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8B" w:rsidRDefault="0013058B" w:rsidP="0013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D03A18" w:rsidRDefault="0013058B" w:rsidP="0013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D03A18" w:rsidRDefault="00D03A18" w:rsidP="00D03A18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3A18" w:rsidRDefault="00D03A18" w:rsidP="00D03A18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3A18" w:rsidRDefault="00D03A18" w:rsidP="001305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24 декабря 2014 года № 1345</w:t>
      </w:r>
    </w:p>
    <w:p w:rsidR="00D03A18" w:rsidRDefault="00D03A18" w:rsidP="00D03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транспортной системы, повышение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безопасности дорожного движения и благоустройство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b/>
          <w:sz w:val="28"/>
          <w:szCs w:val="28"/>
        </w:rPr>
        <w:t>Пугачевского района Саратовской области на 2015 год»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067EC1">
        <w:rPr>
          <w:rFonts w:ascii="Times New Roman" w:eastAsia="Times New Roman" w:hAnsi="Times New Roman" w:cs="Times New Roman"/>
          <w:sz w:val="28"/>
          <w:szCs w:val="28"/>
        </w:rPr>
        <w:t>развитию транспортной системы, обеспечению безопасности дорожного движения и благоустройству Пугачевского района Саратовской области</w:t>
      </w:r>
      <w:r w:rsidRPr="00067E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067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района, администрация Пугачевского муниципального района ПОСТАНОВЛЯЕТ: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sz w:val="28"/>
          <w:szCs w:val="20"/>
        </w:rPr>
        <w:t xml:space="preserve">1.Утвердить </w:t>
      </w:r>
      <w:r w:rsidRPr="00067EC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067EC1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Пугачевского района Саратовской области на 2015 год» согласно приложению.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EC1"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Pr="00067EC1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r w:rsidRPr="00067E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4 марта 2013 года № 245 «Об утверждении районной целевой программы «Проектирование и строительство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на 2013-2015 годы».</w:t>
      </w:r>
      <w:proofErr w:type="gramEnd"/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3.Контроль за исполнением постановления возложить на заместителя главы администрации Пугачевского муниципального района по </w:t>
      </w:r>
      <w:proofErr w:type="spellStart"/>
      <w:proofErr w:type="gramStart"/>
      <w:r w:rsidRPr="00067EC1">
        <w:rPr>
          <w:rFonts w:ascii="Times New Roman" w:eastAsia="Times New Roman" w:hAnsi="Times New Roman" w:cs="Times New Roman"/>
          <w:kern w:val="2"/>
          <w:sz w:val="28"/>
          <w:szCs w:val="28"/>
        </w:rPr>
        <w:t>жизне-обеспечению</w:t>
      </w:r>
      <w:proofErr w:type="spellEnd"/>
      <w:proofErr w:type="gramEnd"/>
      <w:r w:rsidRPr="00067EC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безопасности Минина В.А.</w:t>
      </w:r>
    </w:p>
    <w:p w:rsidR="00D03A18" w:rsidRPr="00067EC1" w:rsidRDefault="00D03A18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sz w:val="28"/>
          <w:szCs w:val="28"/>
        </w:rPr>
        <w:tab/>
        <w:t xml:space="preserve">4.Опубликовать настоящее постановление, </w:t>
      </w:r>
      <w:proofErr w:type="gramStart"/>
      <w:r w:rsidRPr="00067EC1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067EC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D03A18" w:rsidRDefault="00D03A18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58B" w:rsidRDefault="0013058B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58B" w:rsidRPr="00067EC1" w:rsidRDefault="0013058B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A18" w:rsidRPr="00067EC1" w:rsidRDefault="00D03A18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C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03A18" w:rsidRDefault="00D03A18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7EC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67EC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С.А.Сидоров</w:t>
      </w:r>
    </w:p>
    <w:p w:rsidR="0013058B" w:rsidRDefault="0013058B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58B" w:rsidRDefault="0013058B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58B" w:rsidRDefault="0013058B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58B" w:rsidRPr="00067EC1" w:rsidRDefault="0013058B" w:rsidP="00D0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 постановлению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</w:t>
      </w: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24</w:t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дека</w:t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бря 2014 года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1345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067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транспортной системы, повышение безопасности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дорожного движения и благоустройство Пугачевского района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 на 2015 год»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муниципальной Программы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Look w:val="0000"/>
      </w:tblPr>
      <w:tblGrid>
        <w:gridCol w:w="2268"/>
        <w:gridCol w:w="310"/>
        <w:gridCol w:w="7061"/>
      </w:tblGrid>
      <w:tr w:rsidR="00D03A18" w:rsidRPr="00067EC1" w:rsidTr="009726BB"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«Развитие транспортной системы, повышение безопасности дорожного движения и благоустройство Пугачевского района Саратовской области на 2015 год», далее – Программа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D03A18" w:rsidRPr="00067EC1" w:rsidTr="009726BB"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1 «Ремонт и содержание автомобильных  дорог общего пользования муниципального образования города Пугачева на 2015 год»;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2 «Благоустройство территории </w:t>
            </w:r>
            <w:proofErr w:type="spellStart"/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 на 2015 год»;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3 «Повышение безопасности дорожного движения на территории муниципального образования города Пугачева на 2015 год»;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«Строительство, ремонт и содержание автомобильных дорог на территории Пугачевского муниципального района на 2015 год»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D03A18" w:rsidRPr="00067EC1" w:rsidTr="009726BB"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6 октября 2003 года № 131-ФЗ «Об общих принципах организации местного </w:t>
            </w:r>
            <w:proofErr w:type="spellStart"/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само-управления</w:t>
            </w:r>
            <w:proofErr w:type="spellEnd"/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Российской Федерации»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D03A18" w:rsidRPr="00067EC1" w:rsidTr="009726BB"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 Саратовской области 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D03A18" w:rsidRPr="00067EC1" w:rsidTr="009726BB"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D03A18" w:rsidRPr="00067EC1" w:rsidTr="009726BB"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061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эксплуатацион-ного состояния автомобильных дорог общего пользо-вания;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повышение степени благоустройства;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обеспечение сохранности жизни, здоровья граждан и их имущества, гарантии их законных прав на безопасные условия движения на дорогах; 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развитие транспортной инфраструктуры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0"/>
                <w:szCs w:val="10"/>
                <w:lang w:eastAsia="en-US"/>
              </w:rPr>
            </w:pPr>
          </w:p>
        </w:tc>
      </w:tr>
      <w:tr w:rsidR="00D03A18" w:rsidRPr="00067EC1" w:rsidTr="009726BB"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на уровне, соотвествующему категории дороги, путем выполнения нормативных мероприятий по ремонту и содержанию дорог;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улучшение благоустроенности района;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дорожно-транспортных происшествий; 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увеличение протяженностти автомобильных дорог местного значения, соответствующих нормативным требованиям, создание условий для формирования единой дорожной сети, круглогодичной доступности для населения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0"/>
                <w:szCs w:val="10"/>
                <w:lang w:eastAsia="en-US"/>
              </w:rPr>
            </w:pPr>
          </w:p>
        </w:tc>
      </w:tr>
      <w:tr w:rsidR="00D03A18" w:rsidRPr="00067EC1" w:rsidTr="009726BB">
        <w:trPr>
          <w:trHeight w:val="616"/>
        </w:trPr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Программы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D03A18" w:rsidRPr="00067EC1" w:rsidTr="009726BB"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Программы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</w:t>
            </w:r>
          </w:p>
        </w:tc>
      </w:tr>
      <w:tr w:rsidR="00D03A18" w:rsidRPr="00067EC1" w:rsidTr="009726BB"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1 - 25261,2 тыс. руб., в том числе за счет средств бюджета муниципального образования города Пугачева - 20790,2 тыс. руб., за счет средств дорожного фонда бюджета муниципального образования города Пугачева - 4471,0; 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2 - 7121,3 тыс. руб., в том числе за счет средств бюджета муниципального образования города Пугачева -  7121,3 тыс. руб.;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3 - 2696,0 тыс. руб., в том числе за счет средств бюджета муниципального образования города Пугачева - 2696,0 тыс. руб.;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4 - 13835,7 тыс. руб., в том числе за счет областного бюджета (</w:t>
            </w:r>
            <w:proofErr w:type="spell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- 10074,0 тыс. руб., </w:t>
            </w:r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</w:t>
            </w:r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счет средств дорожного фонда бюджета Пугачевского муниципального района - 3761,7 тыс. руб. 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D03A18" w:rsidRPr="00067EC1" w:rsidTr="009726BB">
        <w:trPr>
          <w:trHeight w:val="568"/>
        </w:trPr>
        <w:tc>
          <w:tcPr>
            <w:tcW w:w="2268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в соответствие с требованиями технического и </w:t>
            </w:r>
            <w:proofErr w:type="spellStart"/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эксплуата-ционного</w:t>
            </w:r>
            <w:proofErr w:type="spellEnd"/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регламента;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благоустройство, в том числе освещение улиц, </w:t>
            </w:r>
            <w:proofErr w:type="spellStart"/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улучше-ние</w:t>
            </w:r>
            <w:proofErr w:type="spellEnd"/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внешнего вида и повышение уровня комфортности населения;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движения;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улучшение состояния автомобильных дорог, </w:t>
            </w:r>
            <w:proofErr w:type="spellStart"/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находя-щихся</w:t>
            </w:r>
            <w:proofErr w:type="spellEnd"/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неудовлетворительном состоянии, введенных после реконструкции и строительства автомобильных </w:t>
            </w: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дорог общего пользования местного значения, </w:t>
            </w:r>
            <w:proofErr w:type="spell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повы-шение</w:t>
            </w:r>
            <w:proofErr w:type="spell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надежности и безопасности движения по </w:t>
            </w:r>
            <w:proofErr w:type="spell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авто-мобильным</w:t>
            </w:r>
            <w:proofErr w:type="spell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дорогам местного значения</w:t>
            </w:r>
          </w:p>
        </w:tc>
      </w:tr>
    </w:tbl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1.Характеристика сферы реализации муниципальной Программы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6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вопросам местного значения относится развитие транспортной системы, повышение безопасности на дорогах и организация благоустройства, поэтому целесообразно использовать программно-целевой метод решения данных вопросов.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социально-экономическими задачами развития Пугачевского района. Строительство, ремонт и содержание автомобильных дорог общего пользования</w:t>
      </w: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безопасности дорожного движения и б</w:t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лагоустройство Пугачевского района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увеличивается число преступлений, дорожно-транспортных происшествий, несчастных случаев, связанных с отсутствием должного освещения на улицах. Надежная системы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Автомобильные дороги общего пользования являются одним из элементов транспортной инфраструктуры. Состояние дорог имеет большое значение для организации движения транспорта и пешеходов. Обеспечение хорошо развитой сети дорог общего пользования является одной из приоритетных задач.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Безопасность дорожного движения направлена на сокращение количества дорожно-транспортных происшествий и снижение ущерба от этих происшествий и ущерба, наносимого экономическим интересам района.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2.Цели и задачи Программы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основными приоритетами основной целью является повышение качества жизни населения, проживающего на территории Пугачевского района путем развития транспортной системы, повышения безопасности дорожного движения и благоустройства.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60" w:firstLine="708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Достижение цели Программы требует решения следующих задач: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поддержание автомобильных дорог общего пользования на уровне, соотвествующему категории дороги, путем выполнения нормативных мероприятий по ремонту и содержанию дорог;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улучшение благоустроенности;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снижение рисков возникновения дорожно-транспортных происшествий;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увеличение протяженности автомобильных дорог местного значения, соответствующим нормативным требованиям, создание уловий для формирования единой дорожной сети, круглогодичной доступности населения.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3.Прогноз конечных результатов,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сроки и этапы раализации Программы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Как результат реализации основных мероприятий Программы к концу             2015 года ожидается: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приведение автомобильных дорог общего пользования в соответствие с требованиями технического и эксплуатационного регламента;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состояния автомобильных дорог, находящихся в </w:t>
      </w:r>
      <w:proofErr w:type="spellStart"/>
      <w:proofErr w:type="gramStart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неудовлетво-рительном</w:t>
      </w:r>
      <w:proofErr w:type="spellEnd"/>
      <w:proofErr w:type="gramEnd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состоянии, введенных после реконструкции и строительства автомобильных дорог общего пользования местного значения, повышение надежности и безопасности движения по автомобильным дорогам местного значения;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благоустройство, в том числе освещение улиц, улучшение внешнего вида и повышение уровня комфортности населения;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безопасности дорожного движения;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состояния автомобильных дорог, находящихся в </w:t>
      </w:r>
      <w:proofErr w:type="spellStart"/>
      <w:proofErr w:type="gramStart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неудовлетво-рительном</w:t>
      </w:r>
      <w:proofErr w:type="spellEnd"/>
      <w:proofErr w:type="gramEnd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состоянии, введенных после реконструкции и строительства автомобильных дорог общего пользования местного значения, повышение надежности и безопасности движения по автомобильным дорогам местного значения.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Конечным результатом реализации Программы станет повышение качества жизни населения, проживающего на территории Пугачевского района.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2015 год.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4.Перечень основных мероприятий Программы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Программы входят четыре подпрограммы: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60" w:firstLine="64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1 «Ремонт и содержание автомобильных  дорог общего пользования муниципального образования города Пугачева на 2015 год».</w:t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Перечень основных мероприятий приведен в приложении к подпрограмме 1;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2 «Благоустройство территории муниципального </w:t>
      </w:r>
      <w:proofErr w:type="spellStart"/>
      <w:proofErr w:type="gramStart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образова-ния</w:t>
      </w:r>
      <w:proofErr w:type="spellEnd"/>
      <w:proofErr w:type="gramEnd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на 2015 год». </w:t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основных мероприятий приведен в приложении к подпрограмме 2;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3 «Повышение безопасности дорожного движения на территории муниципального образования города Пугачева на 2015 год».  </w:t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основных мероприятий приведен в приложении к подпрограмме 3;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подпрограмма 4 «Строительство, ремонт и содержание автомобильных дорог на территории Пугачевского муниципального района на 2015 год». </w:t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основных мероприятий приведен в приложении к подпрограмме 4.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5.Финансовое обеспечение реализации Программы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финансового обеспечения Программы на 2015 год при поступлении дополнительных доходов составляют</w:t>
      </w: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1 «Ремонт и содержание автомобильных  дорог общего пользования муниципального образования города Пугачева на 2015 год»                 - 25261,2 тыс. руб.;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2 «Благоустройство территории муниципального </w:t>
      </w:r>
      <w:proofErr w:type="spellStart"/>
      <w:proofErr w:type="gramStart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образова-ния</w:t>
      </w:r>
      <w:proofErr w:type="spellEnd"/>
      <w:proofErr w:type="gramEnd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на 2015 год» - 7121,3 тыс. руб.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3 «Повышение безопасности дорожного движения на территории муниципального образования города Пугачева на 2015 год» -             2696,0 тыс. руб.; 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4 «Строительство, ремонт и содержание автомобильных дорог на территории Пугачевского муниципального района на 2015 год» -  13835,7 тыс. руб.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Подпрограмма 1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«Ремонт и содержание автомобильных дорог общего пользования муниципального образования города Пугачева на 2015 год»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2550"/>
        <w:gridCol w:w="310"/>
        <w:gridCol w:w="6921"/>
      </w:tblGrid>
      <w:tr w:rsidR="00D03A18" w:rsidRPr="00067EC1" w:rsidTr="009726BB">
        <w:tc>
          <w:tcPr>
            <w:tcW w:w="255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«Ремонт и содержание автомобильных  дорог общего пользования муниципального образования города Пугачева на 2015 год»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067EC1" w:rsidTr="009726BB">
        <w:tc>
          <w:tcPr>
            <w:tcW w:w="255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067EC1" w:rsidTr="009726BB">
        <w:tc>
          <w:tcPr>
            <w:tcW w:w="255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эксплуата-ционного состояния автомобильных дорог общего пользова-ния муниципального образования города Пугачева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</w:pPr>
          </w:p>
        </w:tc>
      </w:tr>
      <w:tr w:rsidR="00D03A18" w:rsidRPr="00067EC1" w:rsidTr="009726BB">
        <w:tc>
          <w:tcPr>
            <w:tcW w:w="255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пользо-вания муниципального образования города Пугачева на уровне, соотвествующему категории дороги, путем выполнения нормативных мероприятий по ремонту и содержанию дорог</w:t>
            </w:r>
          </w:p>
          <w:p w:rsidR="00D03A18" w:rsidRPr="00067EC1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</w:pPr>
          </w:p>
        </w:tc>
      </w:tr>
      <w:tr w:rsidR="00D03A18" w:rsidRPr="00067EC1" w:rsidTr="009726BB">
        <w:trPr>
          <w:trHeight w:val="616"/>
        </w:trPr>
        <w:tc>
          <w:tcPr>
            <w:tcW w:w="255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D03A18" w:rsidRPr="00067EC1" w:rsidTr="009726BB">
        <w:tc>
          <w:tcPr>
            <w:tcW w:w="255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подпрограммы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</w:t>
            </w:r>
          </w:p>
        </w:tc>
      </w:tr>
      <w:tr w:rsidR="00D03A18" w:rsidRPr="00067EC1" w:rsidTr="009726BB">
        <w:tc>
          <w:tcPr>
            <w:tcW w:w="255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района, финансовое управление администрации Пугачевского муниципального района, МУП «Дорожное </w:t>
            </w:r>
            <w:proofErr w:type="spellStart"/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специализи-рованное</w:t>
            </w:r>
            <w:proofErr w:type="spellEnd"/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хозяйство города Пугачева»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067EC1" w:rsidTr="009726BB">
        <w:tc>
          <w:tcPr>
            <w:tcW w:w="255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мероприятий </w:t>
            </w:r>
            <w:proofErr w:type="spellStart"/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под-программы</w:t>
            </w:r>
            <w:proofErr w:type="spellEnd"/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2015 году составляет 25261,2 тыс. руб., 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том числе за счет средств бюджета муниципального образования города Пугачева -  20790,2 тыс. руб., за счет средств дорожного фонда бюджета </w:t>
            </w:r>
            <w:proofErr w:type="spellStart"/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муниципаль-ного</w:t>
            </w:r>
            <w:proofErr w:type="spellEnd"/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 – 4471,0 тыс. руб.</w:t>
            </w:r>
          </w:p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067EC1" w:rsidTr="009726BB">
        <w:tc>
          <w:tcPr>
            <w:tcW w:w="255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10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21" w:type="dxa"/>
          </w:tcPr>
          <w:p w:rsidR="00D03A18" w:rsidRPr="00067EC1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муниципального образования города Пугачева в </w:t>
            </w:r>
            <w:proofErr w:type="spellStart"/>
            <w:proofErr w:type="gram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соот-ветствие</w:t>
            </w:r>
            <w:proofErr w:type="spellEnd"/>
            <w:proofErr w:type="gram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требованиями технического и </w:t>
            </w:r>
            <w:proofErr w:type="spellStart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эксплуата-ционного</w:t>
            </w:r>
            <w:proofErr w:type="spellEnd"/>
            <w:r w:rsidRPr="00067E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регламента</w:t>
            </w:r>
          </w:p>
        </w:tc>
      </w:tr>
    </w:tbl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1.Характеристика сферы реализации подпрограммы,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протяженность автомобильных дорог на территории </w:t>
      </w:r>
      <w:proofErr w:type="spellStart"/>
      <w:proofErr w:type="gramStart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муниципаль-ного</w:t>
      </w:r>
      <w:proofErr w:type="spellEnd"/>
      <w:proofErr w:type="gramEnd"/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составляет 144,1 км, в том числе с твердым покрытием – 87,3 км.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годы  поток транзитного транспорта возрос более чем в       5 раз, количество автотранспорта в личном пользовании возросло более чем в 4,5 раза.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 состояние улично-дорожной сети является причиной ряда негативных социальных последствий, включая: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ДТП и большее количество людей, получивших увечья;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 и др.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Для решения данной проблемы требуется участие и взаимодействие органов  власти субъекта федерации, местного самоуправления и  других организаций, что обуславливает необходимость применения программных методов.</w:t>
      </w:r>
    </w:p>
    <w:p w:rsidR="00D03A18" w:rsidRPr="00067EC1" w:rsidRDefault="00D03A18" w:rsidP="00D03A1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2.Приоритеты в сфере реализации подпрограммы, цели и задачи, 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является </w:t>
      </w:r>
      <w:r w:rsidRPr="00067E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требуемого технического и эксплуатационного состояния автомобильных дорог общего пользования муниципального образования города Пугачева.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Основной задачей подпрограммы является поддержание автомобильных дорог общего пользования муниципального образования города Пугачева на уровне, соотвествующему категории дороги, путем выполнения нормативных мероприятий по ремонту и содержанию дорог.</w:t>
      </w:r>
    </w:p>
    <w:p w:rsidR="00D03A18" w:rsidRPr="00067EC1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является приведение автомобильных дорог общего пользования муниципального образования города Пугачева в соответствие с требованиями технического и эксплуатационного регламента.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Срок реализации подпрограммы 2015 год.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подпрограммы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067E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на 2015 год составляет 25261,2 тыс. руб., </w:t>
      </w: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за счет средств бюджета муниципального образования города Пугачева -  20790,2 тыс. руб., за счет средств дорожного фонда бюджета муниципального образования города Пугачева – 4471,0 тыс. руб.</w:t>
      </w:r>
    </w:p>
    <w:p w:rsidR="00D03A18" w:rsidRPr="00067EC1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67E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67E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1.</w:t>
      </w: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A18" w:rsidSect="00D03A1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03A18" w:rsidRPr="004C1055" w:rsidRDefault="00D03A18" w:rsidP="00D03A1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0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подпрограмме 1</w:t>
      </w:r>
    </w:p>
    <w:p w:rsidR="00D03A18" w:rsidRPr="004C1055" w:rsidRDefault="00D03A18" w:rsidP="00D03A1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055">
        <w:rPr>
          <w:rFonts w:ascii="Times New Roman" w:eastAsia="Calibri" w:hAnsi="Times New Roman" w:cs="Times New Roman"/>
          <w:sz w:val="28"/>
          <w:szCs w:val="28"/>
          <w:lang w:eastAsia="en-US"/>
        </w:rPr>
        <w:t>«Ремонт и содержание автомобильных дорог общего пользования муниципального образования города Пугачева на 2015 год»</w:t>
      </w:r>
    </w:p>
    <w:p w:rsidR="00D03A18" w:rsidRPr="004C1055" w:rsidRDefault="00D03A18" w:rsidP="00D03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4C1055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105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C105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</w:t>
      </w:r>
      <w:r w:rsidRPr="004C10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подпрограмме </w:t>
      </w:r>
    </w:p>
    <w:p w:rsidR="00D03A18" w:rsidRPr="004C1055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10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«Ремонт и содержание автомобильных дорог общего пользования муниципального образования </w:t>
      </w:r>
    </w:p>
    <w:p w:rsidR="00D03A18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10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 на 2015 год»</w:t>
      </w:r>
    </w:p>
    <w:p w:rsidR="00D03A18" w:rsidRPr="004C1055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222"/>
        <w:gridCol w:w="1275"/>
        <w:gridCol w:w="2694"/>
        <w:gridCol w:w="2268"/>
      </w:tblGrid>
      <w:tr w:rsidR="00D03A18" w:rsidRPr="004C1055" w:rsidTr="009726BB">
        <w:tc>
          <w:tcPr>
            <w:tcW w:w="709" w:type="dxa"/>
            <w:vMerge w:val="restart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22" w:type="dxa"/>
            <w:vMerge w:val="restart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6237" w:type="dxa"/>
            <w:gridSpan w:val="3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D03A18" w:rsidRPr="004C1055" w:rsidTr="009726BB">
        <w:tc>
          <w:tcPr>
            <w:tcW w:w="709" w:type="dxa"/>
            <w:vMerge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vMerge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03A18" w:rsidRPr="004C1055" w:rsidTr="009726BB">
        <w:tc>
          <w:tcPr>
            <w:tcW w:w="709" w:type="dxa"/>
            <w:vMerge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vMerge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чет средств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бюд-жета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</w:t>
            </w:r>
            <w:proofErr w:type="spell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</w:t>
            </w:r>
          </w:p>
        </w:tc>
        <w:tc>
          <w:tcPr>
            <w:tcW w:w="2268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дорожного фонда бюджета</w:t>
            </w:r>
          </w:p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Пугачева</w:t>
            </w: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2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D03A18" w:rsidRPr="004C1055" w:rsidTr="009726BB">
        <w:tc>
          <w:tcPr>
            <w:tcW w:w="15168" w:type="dxa"/>
            <w:gridSpan w:val="5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Содержание автомобильных дорог</w:t>
            </w: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Зимнее содержание автомобильных дорог общего пользования муниципального образования города Пугачева</w:t>
            </w:r>
          </w:p>
        </w:tc>
        <w:tc>
          <w:tcPr>
            <w:tcW w:w="1275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8046,3</w:t>
            </w:r>
          </w:p>
        </w:tc>
        <w:tc>
          <w:tcPr>
            <w:tcW w:w="2694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8046,3</w:t>
            </w:r>
          </w:p>
        </w:tc>
        <w:tc>
          <w:tcPr>
            <w:tcW w:w="2268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2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Летнее содержание автомобильных дорог общего пользования муниципального образования города Пугачева</w:t>
            </w:r>
          </w:p>
        </w:tc>
        <w:tc>
          <w:tcPr>
            <w:tcW w:w="1275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3715,8</w:t>
            </w:r>
          </w:p>
        </w:tc>
        <w:tc>
          <w:tcPr>
            <w:tcW w:w="2694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3715,8</w:t>
            </w:r>
          </w:p>
        </w:tc>
        <w:tc>
          <w:tcPr>
            <w:tcW w:w="2268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2" w:type="dxa"/>
          </w:tcPr>
          <w:p w:rsidR="00D03A18" w:rsidRPr="0045460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4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D03A18" w:rsidRPr="0045460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4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11762,1</w:t>
            </w:r>
          </w:p>
        </w:tc>
        <w:tc>
          <w:tcPr>
            <w:tcW w:w="2694" w:type="dxa"/>
          </w:tcPr>
          <w:p w:rsidR="00D03A18" w:rsidRPr="0045460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4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11762,1</w:t>
            </w:r>
          </w:p>
        </w:tc>
        <w:tc>
          <w:tcPr>
            <w:tcW w:w="2268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03A18" w:rsidRPr="004C1055" w:rsidTr="009726BB">
        <w:tc>
          <w:tcPr>
            <w:tcW w:w="15168" w:type="dxa"/>
            <w:gridSpan w:val="5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Ремонт автомобильных дорог</w:t>
            </w: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2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275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3034,8</w:t>
            </w:r>
          </w:p>
        </w:tc>
        <w:tc>
          <w:tcPr>
            <w:tcW w:w="2694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3034,8</w:t>
            </w:r>
          </w:p>
        </w:tc>
        <w:tc>
          <w:tcPr>
            <w:tcW w:w="2268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22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Устройство щебеночного основания по ул</w:t>
            </w:r>
            <w:proofErr w:type="gram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угачевская </w:t>
            </w:r>
          </w:p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ул</w:t>
            </w:r>
            <w:proofErr w:type="gram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абережная до ул.Хрущевская, по ул.Планерная </w:t>
            </w:r>
          </w:p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ул</w:t>
            </w:r>
            <w:proofErr w:type="gram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атарская до ул.К.Маркса, по пер.Советский </w:t>
            </w:r>
          </w:p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 ул</w:t>
            </w:r>
            <w:proofErr w:type="gram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угачевская до ул.53 Дивизии, по пер.Пугачевский </w:t>
            </w:r>
          </w:p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ул</w:t>
            </w:r>
            <w:proofErr w:type="gram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.Ю</w:t>
            </w:r>
            <w:proofErr w:type="gram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жная до ул.Пугачевская</w:t>
            </w:r>
          </w:p>
        </w:tc>
        <w:tc>
          <w:tcPr>
            <w:tcW w:w="1275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993,3</w:t>
            </w:r>
          </w:p>
        </w:tc>
        <w:tc>
          <w:tcPr>
            <w:tcW w:w="2694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993,3</w:t>
            </w:r>
          </w:p>
        </w:tc>
        <w:tc>
          <w:tcPr>
            <w:tcW w:w="2268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8222" w:type="dxa"/>
          </w:tcPr>
          <w:p w:rsidR="00D03A18" w:rsidRPr="004C1055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Ремонт асфальтобетонного покрытия по ул.М.Горького </w:t>
            </w:r>
          </w:p>
          <w:p w:rsidR="00D03A18" w:rsidRPr="004C1055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ул.К.Маркса до ул</w:t>
            </w:r>
            <w:proofErr w:type="gram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оветская </w:t>
            </w:r>
          </w:p>
        </w:tc>
        <w:tc>
          <w:tcPr>
            <w:tcW w:w="1275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5000,0</w:t>
            </w:r>
          </w:p>
        </w:tc>
        <w:tc>
          <w:tcPr>
            <w:tcW w:w="2694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5000,0</w:t>
            </w:r>
          </w:p>
        </w:tc>
        <w:tc>
          <w:tcPr>
            <w:tcW w:w="2268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2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Ремонт асфальтобетонного покрытия по </w:t>
            </w:r>
            <w:proofErr w:type="spell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.Е</w:t>
            </w:r>
            <w:proofErr w:type="gram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рмощенко</w:t>
            </w:r>
            <w:proofErr w:type="spell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путепровода по </w:t>
            </w:r>
            <w:proofErr w:type="spell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.Е</w:t>
            </w:r>
            <w:proofErr w:type="gram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рмощенко</w:t>
            </w:r>
            <w:proofErr w:type="spellEnd"/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ул.Октябрьская</w:t>
            </w:r>
          </w:p>
        </w:tc>
        <w:tc>
          <w:tcPr>
            <w:tcW w:w="1275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4471,0</w:t>
            </w:r>
          </w:p>
        </w:tc>
        <w:tc>
          <w:tcPr>
            <w:tcW w:w="2694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4471,0</w:t>
            </w: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2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13499,1</w:t>
            </w:r>
          </w:p>
        </w:tc>
        <w:tc>
          <w:tcPr>
            <w:tcW w:w="2694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9028,1</w:t>
            </w:r>
          </w:p>
        </w:tc>
        <w:tc>
          <w:tcPr>
            <w:tcW w:w="2268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4471,0</w:t>
            </w:r>
          </w:p>
        </w:tc>
      </w:tr>
      <w:tr w:rsidR="00D03A18" w:rsidRPr="004C1055" w:rsidTr="009726BB">
        <w:tc>
          <w:tcPr>
            <w:tcW w:w="709" w:type="dxa"/>
          </w:tcPr>
          <w:p w:rsidR="00D03A18" w:rsidRPr="004C1055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22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подпрограмме 1</w:t>
            </w:r>
          </w:p>
        </w:tc>
        <w:tc>
          <w:tcPr>
            <w:tcW w:w="1275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25261,2</w:t>
            </w:r>
          </w:p>
        </w:tc>
        <w:tc>
          <w:tcPr>
            <w:tcW w:w="2694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20790,2</w:t>
            </w:r>
          </w:p>
        </w:tc>
        <w:tc>
          <w:tcPr>
            <w:tcW w:w="2268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4471,0</w:t>
            </w:r>
          </w:p>
        </w:tc>
      </w:tr>
    </w:tbl>
    <w:p w:rsidR="007118CA" w:rsidRDefault="007118CA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A18" w:rsidSect="00D03A18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Подпрограмма 2</w:t>
      </w:r>
      <w:r w:rsidRPr="00A652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территории 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2015 год»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Look w:val="0000"/>
      </w:tblPr>
      <w:tblGrid>
        <w:gridCol w:w="2268"/>
        <w:gridCol w:w="310"/>
        <w:gridCol w:w="7061"/>
      </w:tblGrid>
      <w:tr w:rsidR="00D03A18" w:rsidRPr="00A65293" w:rsidTr="009726BB">
        <w:tc>
          <w:tcPr>
            <w:tcW w:w="2268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284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«Благоустройство территории муниципального </w:t>
            </w:r>
            <w:proofErr w:type="spellStart"/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образо-вания</w:t>
            </w:r>
            <w:proofErr w:type="spellEnd"/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города Пугачева на 2015 год»</w:t>
            </w:r>
          </w:p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c>
          <w:tcPr>
            <w:tcW w:w="2268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284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c>
          <w:tcPr>
            <w:tcW w:w="2268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84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повышение степени благоустройства территории муни-ципального образования города Пугачева</w:t>
            </w:r>
          </w:p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c>
          <w:tcPr>
            <w:tcW w:w="2268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284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улучшение благоустроенности территории муниципаль-ного образования города Пугачева</w:t>
            </w:r>
          </w:p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rPr>
          <w:trHeight w:val="616"/>
        </w:trPr>
        <w:tc>
          <w:tcPr>
            <w:tcW w:w="2268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D03A18" w:rsidRPr="00A65293" w:rsidTr="009726BB">
        <w:tc>
          <w:tcPr>
            <w:tcW w:w="2268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подпрограммы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</w:t>
            </w:r>
          </w:p>
        </w:tc>
      </w:tr>
      <w:tr w:rsidR="00D03A18" w:rsidRPr="00A65293" w:rsidTr="009726BB">
        <w:tc>
          <w:tcPr>
            <w:tcW w:w="2268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284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района, финансовое управление администрации Пугачевского муниципального района, МУП «Дорожное </w:t>
            </w:r>
            <w:proofErr w:type="spellStart"/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специализи-рованное</w:t>
            </w:r>
            <w:proofErr w:type="spellEnd"/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хозяйство города Пугачева»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c>
          <w:tcPr>
            <w:tcW w:w="2268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мероприятий </w:t>
            </w:r>
            <w:proofErr w:type="spellStart"/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под-программы</w:t>
            </w:r>
            <w:proofErr w:type="spellEnd"/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2015 году составляет 7121,3 тыс. руб., в том числе за счет средств бюджета муниципального образования города Пугачева – 7121,3 тыс. руб.</w:t>
            </w:r>
          </w:p>
        </w:tc>
      </w:tr>
      <w:tr w:rsidR="00D03A18" w:rsidRPr="00A65293" w:rsidTr="009726BB">
        <w:tc>
          <w:tcPr>
            <w:tcW w:w="2268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благоустройство, в том числе освещение улиц, </w:t>
            </w:r>
            <w:proofErr w:type="spellStart"/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улуч-шение</w:t>
            </w:r>
            <w:proofErr w:type="spellEnd"/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внешнего вида и повышение уровня </w:t>
            </w:r>
            <w:proofErr w:type="spell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комфорт-ности</w:t>
            </w:r>
            <w:proofErr w:type="spell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 муниципального образования города Пугачева </w:t>
            </w:r>
          </w:p>
        </w:tc>
      </w:tr>
    </w:tbl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1.Характеристика сферы реализации подпрограммы, 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Pr="00A65293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протяженность улиц г.Пугачева составляет 107,5 км</w:t>
      </w:r>
      <w:proofErr w:type="gramStart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Pr="00DF344F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протяженность дорог 144,1 км.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настоящий момент имеется всего               1685 светильников уличного освещения, которые обеспечивают освещение ориентировочно 68 км городских улиц.  </w:t>
      </w:r>
    </w:p>
    <w:p w:rsidR="00D03A18" w:rsidRPr="00A65293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освещения улиц г.Пугачева в полном объеме </w:t>
      </w:r>
      <w:proofErr w:type="spellStart"/>
      <w:proofErr w:type="gramStart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необхо-димо</w:t>
      </w:r>
      <w:proofErr w:type="spellEnd"/>
      <w:proofErr w:type="gramEnd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построить и реконструировать 39,5 км линий электропередач  0,4 кВ с частичной заменой устаревших опор, подвеской проводов СИП-2А для электропитания светильников, установкой 990 энергосберегающих </w:t>
      </w:r>
      <w:proofErr w:type="spellStart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светиль-ников</w:t>
      </w:r>
      <w:proofErr w:type="spellEnd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, щитов управления и учета электроэнергии.</w:t>
      </w:r>
    </w:p>
    <w:p w:rsidR="00D03A18" w:rsidRPr="00A65293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Уличное освещение обеспечивает жителям города чувство комфорта и безопасности. Яркий свет на улицах города в вечерние часы обеспечивает спокойствие родителей за безопасность детей, что дает возможность организовать их досуг оптимальным образом (посещение музыкальных школ, спортивных секций, бассейнов и т.д.).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Приоритеты в сфере реализации подпрограммы, цели и задачи, 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является </w:t>
      </w:r>
      <w:r w:rsidRPr="00A6529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повышение степени благо-устройства территории муниципального образования города Пугачева.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Основной задачей подпрограммы является улучшение благоустроенности территории муниципального образования города Пугачева.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является благоустройство, в том числе освещение улиц, улучшение внешнего вида и повышение уровня комфортности населения муниципального образования города Пугачева.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2015 год.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подпрограммы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A6529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на 2015 год составляет 7121,3 тыс. руб., в том числе 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бюджета муниципального образования города Пугачева – 7121,3 тыс. руб.</w:t>
      </w: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2.</w:t>
      </w: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A18" w:rsidSect="00D03A1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подпрограмме 2 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 территории муниципального образования города Пугачева на 2015 год»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A652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«Благоустройство территории муниципального образования города Пугачева на 2015 год»</w:t>
      </w: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2"/>
        <w:gridCol w:w="1559"/>
        <w:gridCol w:w="3685"/>
      </w:tblGrid>
      <w:tr w:rsidR="00D03A18" w:rsidRPr="00A65293" w:rsidTr="009726BB">
        <w:tc>
          <w:tcPr>
            <w:tcW w:w="709" w:type="dxa"/>
            <w:vMerge w:val="restart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72" w:type="dxa"/>
            <w:vMerge w:val="restart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5244" w:type="dxa"/>
            <w:gridSpan w:val="2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финансирования, тыс. рублей</w:t>
            </w:r>
          </w:p>
        </w:tc>
      </w:tr>
      <w:tr w:rsidR="00D03A18" w:rsidRPr="00A65293" w:rsidTr="009726BB">
        <w:trPr>
          <w:trHeight w:val="1304"/>
        </w:trPr>
        <w:tc>
          <w:tcPr>
            <w:tcW w:w="709" w:type="dxa"/>
            <w:vMerge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том числе за счет средств бюджета муниципального образования города </w:t>
            </w:r>
            <w:proofErr w:type="spellStart"/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Пуга-чева</w:t>
            </w:r>
            <w:proofErr w:type="spellEnd"/>
            <w:proofErr w:type="gramEnd"/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03A18" w:rsidRPr="00A65293" w:rsidTr="009726BB">
        <w:tc>
          <w:tcPr>
            <w:tcW w:w="15025" w:type="dxa"/>
            <w:gridSpan w:val="4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Строительство линий уличного освещения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Изготовление проектной документации на строительство линий </w:t>
            </w:r>
            <w:proofErr w:type="spellStart"/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освещения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Строительство линии уличного освещения по ул</w:t>
            </w:r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вободы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ул.М.</w:t>
            </w: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кого</w:t>
            </w:r>
            <w:proofErr w:type="spell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ул.Коммунистическая 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421,0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421,0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Строительство линии уличного освещения по </w:t>
            </w:r>
            <w:proofErr w:type="spell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ольская</w:t>
            </w:r>
            <w:proofErr w:type="spell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ул.Набе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режная</w:t>
            </w:r>
            <w:proofErr w:type="spell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просп.Революционного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Строительство линии уличного освещения по ул</w:t>
            </w:r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ушкинская от </w:t>
            </w:r>
            <w:proofErr w:type="spell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ул.Чапаевская</w:t>
            </w:r>
            <w:proofErr w:type="spell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ул.Урицкого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</w:tcPr>
          <w:p w:rsidR="00D03A1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Строительство линии уличного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вещения на территории Нефтебазы</w:t>
            </w:r>
          </w:p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ул.53 Дивизии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Строительство линии уличного освещения дворовой территории жилых домов № 49, № 49/1, № 51, № 51/1, № 53, № 53/1, № 55,</w:t>
            </w:r>
          </w:p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55/1 по </w:t>
            </w:r>
            <w:proofErr w:type="spell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утякова</w:t>
            </w:r>
            <w:proofErr w:type="spellEnd"/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224,5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224,5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1584,5</w:t>
            </w:r>
          </w:p>
        </w:tc>
        <w:tc>
          <w:tcPr>
            <w:tcW w:w="3685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1584,5</w:t>
            </w:r>
          </w:p>
        </w:tc>
      </w:tr>
      <w:tr w:rsidR="00D03A18" w:rsidRPr="00A65293" w:rsidTr="009726BB">
        <w:tc>
          <w:tcPr>
            <w:tcW w:w="15025" w:type="dxa"/>
            <w:gridSpan w:val="4"/>
          </w:tcPr>
          <w:p w:rsidR="00D03A1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Прочие мероприятия по благоустройству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и обслуживание уличного освещения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199,8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199,8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 в сквере Победа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819,0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819,0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Отсыпка плотины р.Б.Иргиз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120,5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Устройство тротуаров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Озеленение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2629,5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2629,5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Устройство детских площадок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Опиловка деревьев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Устройство пляжа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фонтана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95,6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г.Пугачева к празднику 9 мая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307,9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307,9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г.Пугачева к празднику Нового года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155,3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155,3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072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вечного огня</w:t>
            </w:r>
          </w:p>
        </w:tc>
        <w:tc>
          <w:tcPr>
            <w:tcW w:w="155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309,2</w:t>
            </w:r>
          </w:p>
        </w:tc>
        <w:tc>
          <w:tcPr>
            <w:tcW w:w="3685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309,2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072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5536,8</w:t>
            </w:r>
          </w:p>
        </w:tc>
        <w:tc>
          <w:tcPr>
            <w:tcW w:w="3685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5536,8</w:t>
            </w:r>
          </w:p>
        </w:tc>
      </w:tr>
      <w:tr w:rsidR="00D03A18" w:rsidRPr="00A65293" w:rsidTr="009726BB">
        <w:tc>
          <w:tcPr>
            <w:tcW w:w="709" w:type="dxa"/>
          </w:tcPr>
          <w:p w:rsidR="00D03A18" w:rsidRPr="00A65293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072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подпрограмме 2</w:t>
            </w:r>
          </w:p>
        </w:tc>
        <w:tc>
          <w:tcPr>
            <w:tcW w:w="1559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7121,3</w:t>
            </w:r>
          </w:p>
        </w:tc>
        <w:tc>
          <w:tcPr>
            <w:tcW w:w="3685" w:type="dxa"/>
          </w:tcPr>
          <w:p w:rsidR="00D03A18" w:rsidRPr="00DF344F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4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7121,3</w:t>
            </w:r>
          </w:p>
        </w:tc>
      </w:tr>
    </w:tbl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Default="00D03A18" w:rsidP="00D03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3A18" w:rsidRDefault="00D03A18" w:rsidP="00D03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3A18" w:rsidRDefault="00D03A18" w:rsidP="00D03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3A18" w:rsidRDefault="00D03A18" w:rsidP="00D03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3A18" w:rsidRDefault="00D03A18" w:rsidP="00D03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3A18" w:rsidRDefault="00D03A18" w:rsidP="00D03A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A18" w:rsidSect="00D03A18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D03A18" w:rsidRPr="00A65293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Подпрограмма 3</w:t>
      </w:r>
    </w:p>
    <w:p w:rsidR="00D03A18" w:rsidRPr="00A65293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«Повышение безопасности дорожного движения на территории муниципального образования города Пугачева на 2015 год»</w:t>
      </w:r>
    </w:p>
    <w:p w:rsidR="00D03A18" w:rsidRPr="00A65293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03A18" w:rsidRPr="00A65293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</w:p>
    <w:p w:rsidR="00D03A18" w:rsidRPr="00A65293" w:rsidRDefault="00D03A18" w:rsidP="00D03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89" w:type="dxa"/>
        <w:tblLook w:val="01E0"/>
      </w:tblPr>
      <w:tblGrid>
        <w:gridCol w:w="3560"/>
        <w:gridCol w:w="310"/>
        <w:gridCol w:w="6019"/>
      </w:tblGrid>
      <w:tr w:rsidR="00D03A18" w:rsidRPr="00A65293" w:rsidTr="009726BB">
        <w:trPr>
          <w:trHeight w:val="1151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31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«Повышение безопасности дорожного движения</w:t>
            </w:r>
            <w:r w:rsidRPr="00A652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города Пугачева на 2015 год»</w:t>
            </w:r>
          </w:p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03A18" w:rsidRPr="00A65293" w:rsidTr="009726BB">
        <w:trPr>
          <w:trHeight w:val="822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Основание</w:t>
            </w: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ab/>
              <w:t>для разработки подпрограммы</w:t>
            </w:r>
          </w:p>
        </w:tc>
        <w:tc>
          <w:tcPr>
            <w:tcW w:w="310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закон от 10 декабря 1995 года   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196-ФЗ </w:t>
            </w: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 безопасности дорожного движения»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03A18" w:rsidRPr="00A65293" w:rsidTr="009726BB">
        <w:trPr>
          <w:trHeight w:val="822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31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 Пугачевского муниципального района Саратовской области</w:t>
            </w:r>
          </w:p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rPr>
          <w:trHeight w:val="822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31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rPr>
          <w:trHeight w:val="917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Цель подпрограммы</w:t>
            </w:r>
          </w:p>
        </w:tc>
        <w:tc>
          <w:tcPr>
            <w:tcW w:w="310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сокращение количества лиц, пострадавших в результате дорожно-транспортных происшествий (далее - ДТП)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rPr>
          <w:trHeight w:val="1585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Задачи подпрограммы</w:t>
            </w:r>
          </w:p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310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дорожно-транспортных происшествий, совершаемых по причине «человеческого фактора»;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повышение правового сознания участников дорожного движения и формирование у них стереотипов безопасного поведения на дорогах;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дорожно-транспортных происшествий, происходящих по техническим причинам;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совершенствование систем организации, управления и контроля дорожного движения;</w:t>
            </w:r>
          </w:p>
          <w:p w:rsidR="00D03A18" w:rsidRPr="00A65293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снижение рисков возникновения тяжких последствий от дорожно-транспортных происшествий</w:t>
            </w:r>
          </w:p>
          <w:p w:rsidR="00D03A18" w:rsidRPr="00A65293" w:rsidRDefault="00D03A18" w:rsidP="009726BB">
            <w:pPr>
              <w:spacing w:after="0" w:line="240" w:lineRule="auto"/>
              <w:ind w:firstLine="45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rPr>
          <w:trHeight w:val="822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Сроки реализации подпрограммы</w:t>
            </w:r>
          </w:p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2015 год</w:t>
            </w:r>
          </w:p>
        </w:tc>
      </w:tr>
      <w:tr w:rsidR="00D03A18" w:rsidRPr="00A65293" w:rsidTr="009726BB">
        <w:trPr>
          <w:trHeight w:val="1286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31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администрация </w:t>
            </w:r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Пугачевского</w:t>
            </w:r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муниципального района Саратов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ской области, муниципальное уни</w:t>
            </w: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тарное предприятие «Д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орожное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специали-зирован</w:t>
            </w: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ное</w:t>
            </w:r>
            <w:proofErr w:type="spellEnd"/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хозяйство г.Пугачева»</w:t>
            </w:r>
          </w:p>
        </w:tc>
      </w:tr>
      <w:tr w:rsidR="00D03A18" w:rsidRPr="00A65293" w:rsidTr="009726BB">
        <w:trPr>
          <w:trHeight w:val="1465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31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общий объем финансирования мероприятий подпрограммы </w:t>
            </w:r>
            <w:r w:rsidRPr="00A6529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  <w:t xml:space="preserve">составляет 2696,0 тыс. руб., </w:t>
            </w:r>
            <w:r w:rsidRPr="00A652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за счет бюджета муниципального образования города Пугачева - 2696,0 тыс. руб.</w:t>
            </w:r>
          </w:p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A65293" w:rsidTr="009726BB">
        <w:trPr>
          <w:trHeight w:val="144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31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сокращение к 2016 году количества погибших и пострадавших в результате ДТП по сравнению с показателями 2012-2014 годов</w:t>
            </w:r>
          </w:p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D03A18" w:rsidRPr="00A65293" w:rsidTr="009726BB">
        <w:trPr>
          <w:trHeight w:val="144"/>
        </w:trPr>
        <w:tc>
          <w:tcPr>
            <w:tcW w:w="356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контроля за</w:t>
            </w:r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исполнением подпрограммы</w:t>
            </w:r>
          </w:p>
        </w:tc>
        <w:tc>
          <w:tcPr>
            <w:tcW w:w="310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6019" w:type="dxa"/>
          </w:tcPr>
          <w:p w:rsidR="00D03A18" w:rsidRPr="00A65293" w:rsidRDefault="00D03A18" w:rsidP="0097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gramStart"/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контроль за</w:t>
            </w:r>
            <w:proofErr w:type="gramEnd"/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выполнением мероприятий </w:t>
            </w:r>
            <w:proofErr w:type="spellStart"/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под-программмы</w:t>
            </w:r>
            <w:proofErr w:type="spellEnd"/>
            <w:r w:rsidRPr="00A6529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осуществляется комиссией по безопасности дорожного движения администрации Пугачевского муниципального района, администрацией Пугачевского муниципального района</w:t>
            </w:r>
          </w:p>
        </w:tc>
      </w:tr>
    </w:tbl>
    <w:p w:rsidR="00D03A18" w:rsidRPr="00A65293" w:rsidRDefault="00D03A18" w:rsidP="00D03A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A65293" w:rsidRDefault="00D03A18" w:rsidP="00D03A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1.Содержание проблемы и обоснование необходимости </w:t>
      </w:r>
    </w:p>
    <w:p w:rsidR="00D03A18" w:rsidRPr="00A65293" w:rsidRDefault="00D03A18" w:rsidP="00D03A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ее решения программно-целевым методом</w:t>
      </w:r>
    </w:p>
    <w:p w:rsidR="00D03A18" w:rsidRPr="00A65293" w:rsidRDefault="00D03A18" w:rsidP="00D03A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проблемы обеспечения безопасности дорожного движения, приобретенной в последнее десятилетие особую остроту в связи с несоответствием  существующей дорожно-тра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нспортной инфраструктуры потреб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ностям общества в безопасном дорожно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движении, недостаточной эффек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тивностью функционирования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уровня смертности и травматизма людей вследствие дорожно-транспортных происшествий - относится к наиболее приоритетным задачам страны. </w:t>
      </w:r>
      <w:proofErr w:type="gramEnd"/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подпрограммы «Повышение безопасности дорожного движения на территории муниципального образования города Пугачева на 2015 год» с целью реализации государственной поли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тики в области обеспечения безо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 дорожного движения, направленной на сокращение количества дорожно-транспортных происшествий и снижения ущерба от их происшествий регламентируется статьей 10 Федерального закона «О безопасности дорожного движения». С учетом уровня риска гибели людей в результате дорожно-транспортных происшествий не может быть достигнуто только в рамках основной деятельности органов местного самоуправления.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основным факторам недостаточного обеспечения безопасности </w:t>
      </w:r>
      <w:proofErr w:type="spellStart"/>
      <w:proofErr w:type="gramStart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дорож-ного</w:t>
      </w:r>
      <w:proofErr w:type="spellEnd"/>
      <w:proofErr w:type="gramEnd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движения (далее - БДД) относятся: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концентрация ресурсов на реализацию конкретных мероприятий, непосредственно влияющих на уровень БДД и соответствующих приоритетным целям и задачам в сфере обеспечения безопасности дорожного движения;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массовое пренебрежение требованиям БДД, отсутствия транспортной культуры и правосознания со стороны участников дорожного движения и общества;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правового сознания участников дорожного движения и формирования у них безопасного поведения на дорогах.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Стабильно увеличивающиеся потребности и возможности населения привели за последние годы к резкому росту численности транспортных средств, что существенно изменило дорожные условия движения.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совершенствования существующих систем управления, </w:t>
      </w:r>
      <w:proofErr w:type="spellStart"/>
      <w:proofErr w:type="gramStart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органи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зации</w:t>
      </w:r>
      <w:proofErr w:type="spellEnd"/>
      <w:proofErr w:type="gramEnd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контроля дорожного движения, то есть снижения рисков </w:t>
      </w:r>
      <w:proofErr w:type="spellStart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возникно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вения</w:t>
      </w:r>
      <w:proofErr w:type="spellEnd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ДТП, происходящих по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ехническим причинам предусматри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вается: установка на дорогах дорожных знаков, нанесение дорожной разметки, модернизация светофорных объектов.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проблемы, связанные с обеспечением БДД, </w:t>
      </w:r>
      <w:proofErr w:type="gramStart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по прежнему</w:t>
      </w:r>
      <w:proofErr w:type="gramEnd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актуальны и требуют незамедлительного решения.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доукомплектования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власти.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Программы в конечном итоге позволит обеспечить успешную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3A18" w:rsidRPr="00A65293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2.Цели и задачи подпрограммы</w:t>
      </w:r>
    </w:p>
    <w:p w:rsidR="00D03A18" w:rsidRPr="00A65293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Целью подпрограммы является сокращение количества лиц, пострадавших в результате ДТП по сравнению с показателями 2014 года.</w:t>
      </w:r>
    </w:p>
    <w:p w:rsidR="00D03A18" w:rsidRPr="00A65293" w:rsidRDefault="00D03A18" w:rsidP="00D03A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t>Условием достижения поставленной цели является решение следующих задач:</w:t>
      </w:r>
    </w:p>
    <w:p w:rsidR="00D03A18" w:rsidRPr="00A65293" w:rsidRDefault="00D03A18" w:rsidP="00D03A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повышение правового сознания участник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ов дорожного движения и формиро</w:t>
      </w:r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t>вание у них стереотипов безопасного поведения на дорогах;</w:t>
      </w:r>
    </w:p>
    <w:p w:rsidR="00D03A18" w:rsidRPr="00A65293" w:rsidRDefault="00D03A18" w:rsidP="00D03A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совершаемых по причине «</w:t>
      </w:r>
      <w:proofErr w:type="spellStart"/>
      <w:proofErr w:type="gramStart"/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t>челове-ческого</w:t>
      </w:r>
      <w:proofErr w:type="spellEnd"/>
      <w:proofErr w:type="gramEnd"/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фактора»;</w:t>
      </w:r>
    </w:p>
    <w:p w:rsidR="00D03A18" w:rsidRPr="00A65293" w:rsidRDefault="00D03A18" w:rsidP="00D03A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</w:t>
      </w:r>
    </w:p>
    <w:p w:rsidR="00D03A18" w:rsidRPr="00A65293" w:rsidRDefault="00D03A18" w:rsidP="00D03A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t>снижение рисков возникновения тяжких последствий от ДТП.</w:t>
      </w:r>
    </w:p>
    <w:p w:rsidR="00D03A18" w:rsidRPr="00A65293" w:rsidRDefault="00D03A18" w:rsidP="00D03A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D03A18" w:rsidRPr="00A65293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3.Ресурсное обеспечение подпрограммы</w:t>
      </w:r>
    </w:p>
    <w:p w:rsidR="00D03A18" w:rsidRPr="00A65293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9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подпрограммы предусматривается финансирование мероприятий из бюджета муниципального образования города Пугачева. </w:t>
      </w:r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существующих систем управления,  </w:t>
      </w:r>
      <w:proofErr w:type="spellStart"/>
      <w:r w:rsidRPr="00A652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органи-зации</w:t>
      </w:r>
      <w:proofErr w:type="spellEnd"/>
      <w:r w:rsidRPr="00A65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контроля дорожного движения, то есть снижения рисков возникновения ДТП, происходящих по техническим причинам,  </w:t>
      </w:r>
      <w:proofErr w:type="spellStart"/>
      <w:r w:rsidRPr="00A652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5293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proofErr w:type="spellEnd"/>
      <w:r w:rsidRPr="00A65293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системы маршрутного ориентирования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улично-дорожной сети муници</w:t>
      </w:r>
      <w:r w:rsidRPr="00A6529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города Пугачева, текущее содержание светофорных объектов в муниципальном образовании города Пугачева, реконструкция светофорных объектов в муниципальном образовании города Пугачева, установка остановочных павильонов в муниципальном образовании города Пугачева.</w:t>
      </w:r>
      <w:proofErr w:type="gramEnd"/>
    </w:p>
    <w:p w:rsidR="00D03A18" w:rsidRPr="00A65293" w:rsidRDefault="00D03A18" w:rsidP="00D03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293">
        <w:rPr>
          <w:rFonts w:ascii="Times New Roman" w:eastAsia="Times New Roman" w:hAnsi="Times New Roman" w:cs="Times New Roman"/>
          <w:bCs/>
          <w:sz w:val="28"/>
          <w:szCs w:val="28"/>
        </w:rPr>
        <w:t>Объемы финансирования приведены в приложении к подпрограмме 3.</w:t>
      </w: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4.Организация управления реализацией подпрограммы </w:t>
      </w: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</w:t>
      </w:r>
      <w:proofErr w:type="gramStart"/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ходом ее выполнения</w:t>
      </w: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реализацией подпрограммы осуществляет администрация Пугачевского муниципального района. </w:t>
      </w:r>
      <w:proofErr w:type="gramStart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ходом реализации подпрограммы осуществляется комиссией по обеспечению безопасности дорожного движения администрации Пугачевского муниципального района, администрацией муниципального района,  финансовым управлением администрации муниципального района.</w:t>
      </w: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подпрограммы осуществляет координацию деятельности исполнителей мероприятий подпрограммы, обеспечивая их согласованные действия по реализации программных мероприятий, а также по целевому использованию средств консолидированного бюджета муниципального района, бюджета муниципального образования города Пугачева, подготавливает и предоставляет в установленном порядке сводную бюджетную заявку на финансирование мероприятий Программы на очередной финансовый год.</w:t>
      </w: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Оценка эффективности </w:t>
      </w:r>
      <w:proofErr w:type="gramStart"/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социально-экономических</w:t>
      </w:r>
      <w:proofErr w:type="gramEnd"/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последствий реализации подпрограммы</w:t>
      </w: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3A18" w:rsidRPr="00A65293" w:rsidRDefault="00D03A18" w:rsidP="00D0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Условием достижения цели и задач подпрограммы является сокращение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году количества погибших и пострадавших </w:t>
      </w:r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результате ДТП по </w:t>
      </w:r>
      <w:r w:rsidRPr="00A65293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сравнению с показателями 2012-2014 годов. </w:t>
      </w:r>
      <w:r w:rsidRPr="00A6529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программных мероприятий создаст определенные условия для снижения уровня травматизма людей в ДТП,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A18" w:rsidSect="00D03A1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03A18" w:rsidRPr="007D2119" w:rsidRDefault="00D03A18" w:rsidP="00D03A1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1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подпрограмме 3 </w:t>
      </w:r>
    </w:p>
    <w:p w:rsidR="00D03A18" w:rsidRPr="007D2119" w:rsidRDefault="00D03A18" w:rsidP="00D03A1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«Повышение безопасности </w:t>
      </w:r>
      <w:proofErr w:type="gramStart"/>
      <w:r w:rsidRPr="007D2119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дорожного</w:t>
      </w:r>
      <w:proofErr w:type="gramEnd"/>
      <w:r w:rsidRPr="007D2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03A18" w:rsidRPr="007D2119" w:rsidRDefault="00D03A18" w:rsidP="00D03A1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1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движения на территории муниципального </w:t>
      </w:r>
    </w:p>
    <w:p w:rsidR="00D03A18" w:rsidRPr="007D2119" w:rsidRDefault="00D03A18" w:rsidP="00D03A1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119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города Пугачева на 2015 год»</w:t>
      </w:r>
    </w:p>
    <w:p w:rsidR="00D03A18" w:rsidRPr="007D2119" w:rsidRDefault="00D03A18" w:rsidP="00D03A18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7D2119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21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7D211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D03A18" w:rsidRPr="007D2119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2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«Повышение безопасности дорожного движения на территории муниципального образования </w:t>
      </w:r>
    </w:p>
    <w:p w:rsidR="00D03A18" w:rsidRPr="007D2119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2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 на 2015 год»</w:t>
      </w:r>
    </w:p>
    <w:p w:rsidR="00D03A18" w:rsidRPr="007D2119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788"/>
        <w:gridCol w:w="1701"/>
        <w:gridCol w:w="3827"/>
      </w:tblGrid>
      <w:tr w:rsidR="00D03A18" w:rsidRPr="007D2119" w:rsidTr="009726BB">
        <w:tc>
          <w:tcPr>
            <w:tcW w:w="709" w:type="dxa"/>
            <w:vMerge w:val="restart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vMerge w:val="restart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5528" w:type="dxa"/>
            <w:gridSpan w:val="2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финансирования, тыс. руб.</w:t>
            </w:r>
          </w:p>
        </w:tc>
      </w:tr>
      <w:tr w:rsidR="00D03A18" w:rsidRPr="007D2119" w:rsidTr="009726BB">
        <w:trPr>
          <w:trHeight w:val="1304"/>
        </w:trPr>
        <w:tc>
          <w:tcPr>
            <w:tcW w:w="709" w:type="dxa"/>
            <w:vMerge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vMerge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27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за счет средств бюджета муниципального образования города Пугачева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03A18" w:rsidRPr="007D2119" w:rsidTr="009726BB">
        <w:tc>
          <w:tcPr>
            <w:tcW w:w="15025" w:type="dxa"/>
            <w:gridSpan w:val="4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 системы маршрутного ориентирования на улично-дорожной сети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8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дорожных знаков и аншлагов (щиты)</w:t>
            </w:r>
          </w:p>
        </w:tc>
        <w:tc>
          <w:tcPr>
            <w:tcW w:w="1701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417,8</w:t>
            </w:r>
          </w:p>
        </w:tc>
        <w:tc>
          <w:tcPr>
            <w:tcW w:w="3827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417,8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8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дорожных знаков</w:t>
            </w:r>
          </w:p>
        </w:tc>
        <w:tc>
          <w:tcPr>
            <w:tcW w:w="1701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150,9</w:t>
            </w:r>
          </w:p>
        </w:tc>
        <w:tc>
          <w:tcPr>
            <w:tcW w:w="3827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150,9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8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Дорожная горизонтальная разметка</w:t>
            </w:r>
          </w:p>
        </w:tc>
        <w:tc>
          <w:tcPr>
            <w:tcW w:w="1701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348,2</w:t>
            </w:r>
          </w:p>
        </w:tc>
        <w:tc>
          <w:tcPr>
            <w:tcW w:w="3827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348,2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8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916,9</w:t>
            </w:r>
          </w:p>
        </w:tc>
        <w:tc>
          <w:tcPr>
            <w:tcW w:w="3827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916,9</w:t>
            </w:r>
          </w:p>
        </w:tc>
      </w:tr>
      <w:tr w:rsidR="00D03A18" w:rsidRPr="007D2119" w:rsidTr="009726BB">
        <w:tc>
          <w:tcPr>
            <w:tcW w:w="15025" w:type="dxa"/>
            <w:gridSpan w:val="4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Реконструкция и текущее содержание светофорных объектов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8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Реконструкция светофорных объектов</w:t>
            </w:r>
          </w:p>
        </w:tc>
        <w:tc>
          <w:tcPr>
            <w:tcW w:w="1701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3827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88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Текущее содержание светофорных объектов</w:t>
            </w:r>
          </w:p>
        </w:tc>
        <w:tc>
          <w:tcPr>
            <w:tcW w:w="1701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779,1</w:t>
            </w:r>
          </w:p>
        </w:tc>
        <w:tc>
          <w:tcPr>
            <w:tcW w:w="3827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779,1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88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1279,1</w:t>
            </w:r>
          </w:p>
        </w:tc>
        <w:tc>
          <w:tcPr>
            <w:tcW w:w="3827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1279,1</w:t>
            </w:r>
          </w:p>
        </w:tc>
      </w:tr>
      <w:tr w:rsidR="00D03A18" w:rsidRPr="007D2119" w:rsidTr="009726BB">
        <w:tc>
          <w:tcPr>
            <w:tcW w:w="15025" w:type="dxa"/>
            <w:gridSpan w:val="4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Установка остановочных павильонов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88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Установка остановочных павильонов</w:t>
            </w:r>
          </w:p>
        </w:tc>
        <w:tc>
          <w:tcPr>
            <w:tcW w:w="1701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3827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788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3827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D03A18" w:rsidRPr="007D2119" w:rsidTr="009726BB">
        <w:tc>
          <w:tcPr>
            <w:tcW w:w="709" w:type="dxa"/>
          </w:tcPr>
          <w:p w:rsidR="00D03A18" w:rsidRPr="007D2119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788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подпрограмме 3</w:t>
            </w:r>
          </w:p>
        </w:tc>
        <w:tc>
          <w:tcPr>
            <w:tcW w:w="1701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2696,0</w:t>
            </w:r>
          </w:p>
        </w:tc>
        <w:tc>
          <w:tcPr>
            <w:tcW w:w="3827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2696,0</w:t>
            </w:r>
          </w:p>
        </w:tc>
      </w:tr>
    </w:tbl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A18" w:rsidSect="00D03A18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Подпрограмма 4</w:t>
      </w:r>
    </w:p>
    <w:p w:rsidR="00D03A18" w:rsidRPr="00480D57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«Строительство, ремонт и содержание автомобильных дорог </w:t>
      </w:r>
    </w:p>
    <w:p w:rsidR="00D03A18" w:rsidRPr="00480D57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Пугачевского муниципального района на 2015 год»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639" w:type="dxa"/>
        <w:tblInd w:w="108" w:type="dxa"/>
        <w:tblLook w:val="0000"/>
      </w:tblPr>
      <w:tblGrid>
        <w:gridCol w:w="2268"/>
        <w:gridCol w:w="310"/>
        <w:gridCol w:w="7061"/>
      </w:tblGrid>
      <w:tr w:rsidR="00D03A18" w:rsidRPr="00480D57" w:rsidTr="009726BB">
        <w:tc>
          <w:tcPr>
            <w:tcW w:w="226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284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«Строительство, ремонт и содержание автомобильных дорог на территории Пугачевского муниципального района на 2015 год»</w:t>
            </w:r>
          </w:p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480D57" w:rsidTr="009726BB">
        <w:tc>
          <w:tcPr>
            <w:tcW w:w="226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284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480D57" w:rsidTr="009726BB">
        <w:tc>
          <w:tcPr>
            <w:tcW w:w="226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подпрограммы</w:t>
            </w:r>
          </w:p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развитие транспортной инфраструктуры</w:t>
            </w:r>
          </w:p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3A18" w:rsidRPr="00480D57" w:rsidTr="009726BB">
        <w:tc>
          <w:tcPr>
            <w:tcW w:w="226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284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увеличение протяженностти автомобильных дорог местного значения, соответствующих нормативным требованиям, создание условий для формирования единой дорожной сети, круглогодичной доступности для населения;</w:t>
            </w:r>
          </w:p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480D57" w:rsidTr="009726BB">
        <w:trPr>
          <w:trHeight w:val="616"/>
        </w:trPr>
        <w:tc>
          <w:tcPr>
            <w:tcW w:w="226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D03A18" w:rsidRPr="00480D57" w:rsidTr="009726BB">
        <w:tc>
          <w:tcPr>
            <w:tcW w:w="226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подпрограммы</w:t>
            </w:r>
          </w:p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</w:t>
            </w:r>
          </w:p>
        </w:tc>
      </w:tr>
      <w:tr w:rsidR="00D03A18" w:rsidRPr="00480D57" w:rsidTr="009726BB">
        <w:tc>
          <w:tcPr>
            <w:tcW w:w="226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284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финансовое управление администрации Пугачевского муниципального района</w:t>
            </w:r>
          </w:p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480D57" w:rsidTr="009726BB">
        <w:tc>
          <w:tcPr>
            <w:tcW w:w="226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объём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финансирования мероприятий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под-</w:t>
            </w: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proofErr w:type="spellEnd"/>
            <w:proofErr w:type="gram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2015 году составляет 13835,7 тыс. руб., </w:t>
            </w:r>
          </w:p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за  счет  средств областного бюджета (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-  10074,0 тыс. руб.,  за  счет  средств  дорожного  фонда бюджета  Пугачевского  муниципального  района   –  3761,7 тыс. руб.</w:t>
            </w:r>
          </w:p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3A18" w:rsidRPr="00480D57" w:rsidTr="009726BB">
        <w:tc>
          <w:tcPr>
            <w:tcW w:w="226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улучшение состояния автомобильных дорог, </w:t>
            </w:r>
            <w:proofErr w:type="spellStart"/>
            <w:proofErr w:type="gram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находя-щихся</w:t>
            </w:r>
            <w:proofErr w:type="spellEnd"/>
            <w:proofErr w:type="gram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неудовлетворительном состоянии, введенных после реконструкции и строительства автомобильных дорог общего пользования местного значения, 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повыше-ние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надежности и безопасности движения по 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автомо-бильным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дорогам местного значения</w:t>
            </w:r>
          </w:p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1.Характеристика сферы реализации подпрограммы, 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автомобильных дорог общего пользования местного значения на территории Пугачевского муниципального района по состоянию на   1 января 2014 года составляет 125,12 км, в том числе с твердым покрытием – 53,11 км, с усовершенствованным покрытием -  45,33 км. 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последние 15 лет интенсивность движения автотранспорта </w:t>
      </w:r>
      <w:proofErr w:type="spellStart"/>
      <w:proofErr w:type="gramStart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увели-чилась</w:t>
      </w:r>
      <w:proofErr w:type="spellEnd"/>
      <w:proofErr w:type="gramEnd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3 раза, количество автотранспорта в личном пользовании возросло в   4 раза, а протяженность автомобильных дорог общего пользования местного значения осталась на прежнем уровне.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(реконструкция) автодорог на территории Пугачевского муниципального района велось в основном в 70-80 годы прошлого века, в последующие годы из-за финансовых проблем в период перестройки строительство автомобильных дорог практически не производилось. </w:t>
      </w:r>
      <w:proofErr w:type="spellStart"/>
      <w:proofErr w:type="gramStart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Автомо-бильные</w:t>
      </w:r>
      <w:proofErr w:type="spellEnd"/>
      <w:proofErr w:type="gramEnd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дороги общего пользования местного значения на территории Пугачевского муниципального района как элемент социальной и </w:t>
      </w:r>
      <w:proofErr w:type="spellStart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производ-ственной</w:t>
      </w:r>
      <w:proofErr w:type="spellEnd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инфраструктуры обеспечивает эффективную работу общественного и личного транспорта.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Из-за несоответствия уровня развития и транспортно-эксплуатационного состояния дорожной сети спросу на автомобильные перевозки экономике и населению муниципального района наносится значительный материальный ущерб.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дорог - важнейший фактор </w:t>
      </w:r>
      <w:proofErr w:type="gramStart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инвестиционной</w:t>
      </w:r>
      <w:proofErr w:type="gramEnd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привлекатель-ности</w:t>
      </w:r>
      <w:proofErr w:type="spellEnd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. Наличие современной дорожной инфраструктуры - необходимое условие социально-экономического развития поселений района.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Неудовлетворительная транспортная доступность и качество </w:t>
      </w:r>
      <w:proofErr w:type="spellStart"/>
      <w:proofErr w:type="gramStart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автомобиль-ных</w:t>
      </w:r>
      <w:proofErr w:type="spellEnd"/>
      <w:proofErr w:type="gramEnd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 общего пользования местного значения являются причиной ряда негативных социальных последствий, включая: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качества и увеличение стоимости товаров и услуг из-за трудностей доставки;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ДТП и большое количество людей, получивших увечья;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автотранспорта.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Пугачевского муниципального района и участие проектных организаций, дорожных строительных организаций, что обуславливает необходимость применения программных методов.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2.Приоритеты в сфере реализации подпрограммы, цели и задачи, 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показатели, описание основных ожидаемых конечных результатов и сроков реализации подпрограммы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подпрограммы является </w:t>
      </w:r>
      <w:r w:rsidRPr="00480D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содействие</w:t>
      </w: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повышению </w:t>
      </w:r>
      <w:r w:rsidRPr="00480D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экономическому росту муниципальных образований, а также</w:t>
      </w: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0D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повышение </w:t>
      </w:r>
      <w:r w:rsidRPr="00480D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>уровня жизни населения сельских населенных пунктов Пугачевского муниципального района.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Основными задачами подпрограммы являются обеспечение круглого-дичного транспортного</w:t>
      </w: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0D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сообщения до сельских населенных пунктов Пуга-чевского муниципального района, сокращение транспортных издержек при перевозке</w:t>
      </w: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0D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грузов и пассажиров автомобильным транспортом, сокращение числа дорожно-транспортных происшествий.</w:t>
      </w:r>
    </w:p>
    <w:p w:rsidR="00D03A18" w:rsidRPr="00480D57" w:rsidRDefault="00D03A18" w:rsidP="00D0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является улучшение состояния автомобильных дорог, находящихся в неудовлетворительном состоянии, введенных после реконструкции и строительства автомобильных дорог общего пользования местного значения, повышение надежности и безопасности движения по автомобильным дорогам местного значения.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2015 год.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подпрограммы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480D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на 2015 год составляет 13835,7 тыс. руб., </w:t>
      </w: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за счет средств областного бюджета (</w:t>
      </w:r>
      <w:proofErr w:type="spellStart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прогнозно</w:t>
      </w:r>
      <w:proofErr w:type="spellEnd"/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) - 10074,0 тыс. руб., за счет средств дорожного фонда бюджета Пугачевского муниципального района – 3761,7 тыс. руб.</w:t>
      </w:r>
    </w:p>
    <w:p w:rsidR="00D03A18" w:rsidRDefault="00D03A18" w:rsidP="00D0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80D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приложении к подпрограмме 4.</w:t>
      </w: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A18" w:rsidSect="00D03A1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подпрограмме 4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sz w:val="28"/>
          <w:szCs w:val="28"/>
          <w:lang w:eastAsia="en-US"/>
        </w:rPr>
        <w:t>«Строительство, ремонт и содержание автомобильных дорог на территории Пугачевского муниципального образования города Пугачева на 2015 год»</w:t>
      </w:r>
    </w:p>
    <w:p w:rsidR="00D03A18" w:rsidRPr="00480D57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3A18" w:rsidRPr="00480D57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80D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D03A18" w:rsidRPr="00480D57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«Строительство, ремонт и содержание автомобильных дорог на территории </w:t>
      </w:r>
    </w:p>
    <w:p w:rsidR="00D03A18" w:rsidRPr="00480D57" w:rsidRDefault="00D03A18" w:rsidP="00D03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на 2015 год»</w:t>
      </w: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03A18" w:rsidRPr="00480D57" w:rsidRDefault="00D03A18" w:rsidP="00D03A1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8"/>
        <w:gridCol w:w="1701"/>
        <w:gridCol w:w="2693"/>
        <w:gridCol w:w="2977"/>
      </w:tblGrid>
      <w:tr w:rsidR="00D03A18" w:rsidRPr="00480D57" w:rsidTr="009726BB">
        <w:tc>
          <w:tcPr>
            <w:tcW w:w="709" w:type="dxa"/>
            <w:vMerge w:val="restart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8" w:type="dxa"/>
            <w:vMerge w:val="restart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7371" w:type="dxa"/>
            <w:gridSpan w:val="3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D03A18" w:rsidRPr="00480D57" w:rsidTr="009726BB">
        <w:tc>
          <w:tcPr>
            <w:tcW w:w="709" w:type="dxa"/>
            <w:vMerge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vMerge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03A18" w:rsidRPr="00480D57" w:rsidTr="009726BB">
        <w:tc>
          <w:tcPr>
            <w:tcW w:w="709" w:type="dxa"/>
            <w:vMerge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vMerge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 средств областного бюджета (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дорож-ного</w:t>
            </w:r>
            <w:proofErr w:type="spellEnd"/>
            <w:proofErr w:type="gram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фонда бюджета Пугачевского 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03A18" w:rsidRPr="00480D57" w:rsidTr="009726BB">
        <w:tc>
          <w:tcPr>
            <w:tcW w:w="709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D03A18" w:rsidRPr="00480D57" w:rsidTr="009726BB">
        <w:tc>
          <w:tcPr>
            <w:tcW w:w="709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88" w:type="dxa"/>
          </w:tcPr>
          <w:p w:rsidR="00D03A18" w:rsidRPr="00480D57" w:rsidRDefault="00D03A18" w:rsidP="0097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роительство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автоподъезда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пос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аречный от 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авто-дороги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пансионат Пугачевский - пос.Садовый 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Пугачев-ского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6600,0</w:t>
            </w:r>
          </w:p>
        </w:tc>
        <w:tc>
          <w:tcPr>
            <w:tcW w:w="2693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6600,0</w:t>
            </w:r>
          </w:p>
        </w:tc>
        <w:tc>
          <w:tcPr>
            <w:tcW w:w="2977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03A18" w:rsidRPr="00480D57" w:rsidTr="009726BB">
        <w:tc>
          <w:tcPr>
            <w:tcW w:w="709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88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автоподъезда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аксютово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Пугачевского муниципального района Саратовской области</w:t>
            </w:r>
          </w:p>
        </w:tc>
        <w:tc>
          <w:tcPr>
            <w:tcW w:w="1701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3474,0</w:t>
            </w:r>
          </w:p>
        </w:tc>
        <w:tc>
          <w:tcPr>
            <w:tcW w:w="2693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3474,0</w:t>
            </w:r>
          </w:p>
        </w:tc>
        <w:tc>
          <w:tcPr>
            <w:tcW w:w="2977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03A18" w:rsidRPr="00480D57" w:rsidTr="009726BB">
        <w:tc>
          <w:tcPr>
            <w:tcW w:w="709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88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Ремонт </w:t>
            </w:r>
            <w:proofErr w:type="spell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автоподъезда</w:t>
            </w:r>
            <w:proofErr w:type="spell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 пос</w:t>
            </w:r>
            <w:proofErr w:type="gramStart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угачевский от ул.К.Маркса до ул.Комарова</w:t>
            </w:r>
          </w:p>
        </w:tc>
        <w:tc>
          <w:tcPr>
            <w:tcW w:w="1701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3761,7</w:t>
            </w:r>
          </w:p>
        </w:tc>
        <w:tc>
          <w:tcPr>
            <w:tcW w:w="2693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3761,7</w:t>
            </w:r>
          </w:p>
        </w:tc>
      </w:tr>
      <w:tr w:rsidR="00D03A18" w:rsidRPr="00480D57" w:rsidTr="009726BB">
        <w:tc>
          <w:tcPr>
            <w:tcW w:w="709" w:type="dxa"/>
          </w:tcPr>
          <w:p w:rsidR="00D03A18" w:rsidRPr="00480D57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0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88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подпрограмме 4</w:t>
            </w:r>
          </w:p>
        </w:tc>
        <w:tc>
          <w:tcPr>
            <w:tcW w:w="1701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13835,7</w:t>
            </w:r>
          </w:p>
        </w:tc>
        <w:tc>
          <w:tcPr>
            <w:tcW w:w="2693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10074,0</w:t>
            </w:r>
          </w:p>
        </w:tc>
        <w:tc>
          <w:tcPr>
            <w:tcW w:w="2977" w:type="dxa"/>
          </w:tcPr>
          <w:p w:rsidR="00D03A18" w:rsidRPr="00D64B48" w:rsidRDefault="00D03A18" w:rsidP="0097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4B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3761,7</w:t>
            </w:r>
          </w:p>
        </w:tc>
      </w:tr>
    </w:tbl>
    <w:p w:rsidR="00D03A18" w:rsidRPr="00D03A18" w:rsidRDefault="00D03A18" w:rsidP="00D0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A18" w:rsidRPr="00D03A18" w:rsidSect="00D03A18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A18"/>
    <w:rsid w:val="0013058B"/>
    <w:rsid w:val="007118CA"/>
    <w:rsid w:val="00D0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5845</Words>
  <Characters>33318</Characters>
  <Application>Microsoft Office Word</Application>
  <DocSecurity>0</DocSecurity>
  <Lines>277</Lines>
  <Paragraphs>78</Paragraphs>
  <ScaleCrop>false</ScaleCrop>
  <Company/>
  <LinksUpToDate>false</LinksUpToDate>
  <CharactersWithSpaces>39085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2014-12-25T07:55:00Z</dcterms:created>
  <dcterms:modified xsi:type="dcterms:W3CDTF">2015-01-15T06:54:00Z</dcterms:modified>
</cp:coreProperties>
</file>