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00" w:rsidRDefault="00FF4300" w:rsidP="00FF4300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FF4300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ПОСТАНОВЛЕНИЕ </w:t>
      </w:r>
    </w:p>
    <w:p w:rsidR="00D04427" w:rsidRDefault="00FF4300" w:rsidP="00FF4300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FF4300">
        <w:rPr>
          <w:rFonts w:ascii="Times New Roman CYR" w:eastAsia="Times New Roman CYR" w:hAnsi="Times New Roman CYR" w:cs="Times New Roman CYR"/>
          <w:bCs/>
          <w:sz w:val="28"/>
          <w:szCs w:val="28"/>
        </w:rPr>
        <w:t>АДМИНИСТРАЦИИ ПУГАЧЕВСКОГО МУНИЦИПАЛЬНОГО РАЙОНА САРАТОВСКОЙ ОБЛАСТИ</w:t>
      </w:r>
    </w:p>
    <w:p w:rsidR="00FF4300" w:rsidRPr="00FF4300" w:rsidRDefault="00FF4300" w:rsidP="00FF4300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Cs/>
          <w:sz w:val="28"/>
          <w:szCs w:val="28"/>
        </w:rPr>
      </w:pPr>
    </w:p>
    <w:p w:rsidR="00D04427" w:rsidRPr="00D04427" w:rsidRDefault="00D04427" w:rsidP="00FF4300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D04427">
        <w:rPr>
          <w:rFonts w:ascii="Times New Roman CYR" w:eastAsia="Times New Roman CYR" w:hAnsi="Times New Roman CYR" w:cs="Times New Roman CYR"/>
          <w:bCs/>
          <w:sz w:val="28"/>
          <w:szCs w:val="28"/>
        </w:rPr>
        <w:t>от 17 апреля 2014 года № 447</w:t>
      </w:r>
    </w:p>
    <w:p w:rsidR="00D04427" w:rsidRPr="00D04427" w:rsidRDefault="00D04427" w:rsidP="00D04427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04427" w:rsidRPr="00D04427" w:rsidRDefault="00D04427" w:rsidP="00D04427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04427" w:rsidRPr="00D04427" w:rsidRDefault="00D04427" w:rsidP="00D04427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D0442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 утверждении отчета об исполнении</w:t>
      </w:r>
    </w:p>
    <w:p w:rsidR="00D04427" w:rsidRPr="00D04427" w:rsidRDefault="00D04427" w:rsidP="00D04427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D0442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бюджета муниципального образования </w:t>
      </w:r>
    </w:p>
    <w:p w:rsidR="00D04427" w:rsidRPr="00D04427" w:rsidRDefault="00D04427" w:rsidP="00D04427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D0442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города Пугачева за 1 квартал 2014 года</w:t>
      </w:r>
    </w:p>
    <w:p w:rsidR="00D04427" w:rsidRPr="00D04427" w:rsidRDefault="00D04427" w:rsidP="00D04427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04427" w:rsidRPr="00D04427" w:rsidRDefault="00D04427" w:rsidP="00D04427">
      <w:pPr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D04427">
        <w:rPr>
          <w:rFonts w:ascii="Times New Roman CYR" w:eastAsia="Times New Roman CYR" w:hAnsi="Times New Roman CYR" w:cs="Times New Roman CYR"/>
          <w:sz w:val="28"/>
          <w:szCs w:val="28"/>
        </w:rPr>
        <w:t>В соответствии с пунктом 2 статьи 264 Бюджетного Кодекса Российской Федерации,  решением Совета муниципального образования города Пугачева от 13 мая 2010 года № 112 «Об утверждении Положения о бюджетном процессе муниципального образования города Пугачева Саратовской области»,  на основании соглашения о передаче осуществления части своих полномочий органами местного самоуправления муниципального образования города Пугачева органам местного самоуправления Пугачевского муниципального  района от 29 декабря</w:t>
      </w:r>
      <w:proofErr w:type="gramEnd"/>
      <w:r w:rsidRPr="00D04427">
        <w:rPr>
          <w:rFonts w:ascii="Times New Roman CYR" w:eastAsia="Times New Roman CYR" w:hAnsi="Times New Roman CYR" w:cs="Times New Roman CYR"/>
          <w:sz w:val="28"/>
          <w:szCs w:val="28"/>
        </w:rPr>
        <w:t xml:space="preserve"> 2012 года, руководствуясь Уставом муниципального образования города Пугачева, администрация Пугачевского муниципального района  ПОСТАНОВЛЯЕТ:</w:t>
      </w:r>
    </w:p>
    <w:p w:rsidR="00D04427" w:rsidRPr="00D04427" w:rsidRDefault="00D04427" w:rsidP="00D04427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D0442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</w:t>
      </w:r>
      <w:r w:rsidRPr="00D0442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ab/>
        <w:t xml:space="preserve">1.Утвердить отчет об исполнении бюджета муниципального образования города Пугачева Саратовской области за </w:t>
      </w:r>
      <w:r w:rsidRPr="00D04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1квартал 2014 </w:t>
      </w:r>
      <w:r w:rsidRPr="00D0442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года  согласно приложению.</w:t>
      </w:r>
    </w:p>
    <w:p w:rsidR="00D04427" w:rsidRPr="00D04427" w:rsidRDefault="00D04427" w:rsidP="00D0442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42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</w:t>
      </w:r>
      <w:r w:rsidRPr="00D0442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ab/>
        <w:t>2.</w:t>
      </w:r>
      <w:r w:rsidRPr="00D04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для сведения отчет об исполнении бюджета </w:t>
      </w:r>
      <w:proofErr w:type="spellStart"/>
      <w:proofErr w:type="gramStart"/>
      <w:r w:rsidRPr="00D0442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муниципаль-ного</w:t>
      </w:r>
      <w:proofErr w:type="spellEnd"/>
      <w:proofErr w:type="gramEnd"/>
      <w:r w:rsidRPr="00D04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города Пугачева за 1квартал 2014 года в Совет муниципального образования города Пугачева.</w:t>
      </w:r>
    </w:p>
    <w:p w:rsidR="00D04427" w:rsidRPr="00D04427" w:rsidRDefault="00D04427" w:rsidP="00D04427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42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</w:t>
      </w:r>
      <w:r w:rsidRPr="00D0442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ab/>
        <w:t>3.</w:t>
      </w:r>
      <w:r w:rsidRPr="00D04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постановление, разместив на официальном сайте </w:t>
      </w:r>
      <w:r w:rsidRPr="00D04427"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администрации  </w:t>
      </w:r>
      <w:proofErr w:type="gramStart"/>
      <w:r w:rsidRPr="00D04427">
        <w:rPr>
          <w:rFonts w:ascii="Times New Roman CYR" w:eastAsia="Times New Roman CYR" w:hAnsi="Times New Roman CYR" w:cs="Times New Roman CYR"/>
          <w:sz w:val="28"/>
          <w:szCs w:val="28"/>
        </w:rPr>
        <w:t>Пугачевского</w:t>
      </w:r>
      <w:proofErr w:type="gramEnd"/>
      <w:r w:rsidRPr="00D04427"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района в информационно-коммуникационной сети Интернет.</w:t>
      </w:r>
    </w:p>
    <w:p w:rsidR="00D04427" w:rsidRPr="00D04427" w:rsidRDefault="00D04427" w:rsidP="00D04427">
      <w:pPr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0442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</w:t>
      </w:r>
      <w:r w:rsidRPr="00D0442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ab/>
        <w:t>4.</w:t>
      </w:r>
      <w:r w:rsidRPr="00D0442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 момента его официального опубликования.</w:t>
      </w:r>
    </w:p>
    <w:p w:rsidR="00D04427" w:rsidRPr="00D04427" w:rsidRDefault="00D04427" w:rsidP="00D04427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D04427" w:rsidRPr="00D04427" w:rsidRDefault="00D04427" w:rsidP="00D04427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D04427" w:rsidRPr="00D04427" w:rsidRDefault="00D04427" w:rsidP="00D04427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D04427" w:rsidRPr="00D04427" w:rsidRDefault="00D04427" w:rsidP="00D04427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04427">
        <w:rPr>
          <w:rFonts w:ascii="Times New Roman" w:eastAsia="Times New Roman CYR" w:hAnsi="Times New Roman" w:cs="Times New Roman"/>
          <w:b/>
          <w:sz w:val="28"/>
          <w:szCs w:val="28"/>
        </w:rPr>
        <w:t>Глава   администрации</w:t>
      </w:r>
    </w:p>
    <w:p w:rsidR="00D04427" w:rsidRDefault="00D04427" w:rsidP="00D04427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  <w:proofErr w:type="gramStart"/>
      <w:r w:rsidRPr="00D04427">
        <w:rPr>
          <w:rFonts w:ascii="Times New Roman" w:eastAsia="Times New Roman CYR" w:hAnsi="Times New Roman" w:cs="Times New Roman"/>
          <w:b/>
          <w:sz w:val="28"/>
          <w:szCs w:val="28"/>
        </w:rPr>
        <w:t>муниципального</w:t>
      </w:r>
      <w:proofErr w:type="gramEnd"/>
      <w:r w:rsidRPr="00D04427">
        <w:rPr>
          <w:rFonts w:ascii="Times New Roman" w:eastAsia="Times New Roman CYR" w:hAnsi="Times New Roman" w:cs="Times New Roman"/>
          <w:b/>
          <w:sz w:val="28"/>
          <w:szCs w:val="28"/>
        </w:rPr>
        <w:t xml:space="preserve"> района                                                                 С.А.Сидоров</w:t>
      </w:r>
    </w:p>
    <w:p w:rsidR="00FF4300" w:rsidRDefault="00FF4300" w:rsidP="00D04427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FF4300" w:rsidRDefault="00FF4300" w:rsidP="00D04427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FF4300" w:rsidRDefault="00FF4300" w:rsidP="00D04427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FF4300" w:rsidRDefault="00FF4300" w:rsidP="00D04427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FF4300" w:rsidRPr="00D04427" w:rsidRDefault="00FF4300" w:rsidP="00D04427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D04427" w:rsidRPr="00D04427" w:rsidRDefault="00D04427" w:rsidP="00D04427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tbl>
      <w:tblPr>
        <w:tblW w:w="10083" w:type="dxa"/>
        <w:tblInd w:w="-601" w:type="dxa"/>
        <w:tblLayout w:type="fixed"/>
        <w:tblLook w:val="04A0"/>
      </w:tblPr>
      <w:tblGrid>
        <w:gridCol w:w="2836"/>
        <w:gridCol w:w="164"/>
        <w:gridCol w:w="686"/>
        <w:gridCol w:w="227"/>
        <w:gridCol w:w="2750"/>
        <w:gridCol w:w="1701"/>
        <w:gridCol w:w="179"/>
        <w:gridCol w:w="1540"/>
      </w:tblGrid>
      <w:tr w:rsidR="00D04427" w:rsidRPr="00D04427" w:rsidTr="00746592">
        <w:trPr>
          <w:trHeight w:val="31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Приложение к постановлению</w:t>
            </w:r>
          </w:p>
        </w:tc>
      </w:tr>
      <w:tr w:rsidR="00D04427" w:rsidRPr="00D04427" w:rsidTr="00746592">
        <w:trPr>
          <w:trHeight w:val="31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администрации  </w:t>
            </w:r>
            <w:proofErr w:type="gram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Пугачевского</w:t>
            </w:r>
            <w:proofErr w:type="gramEnd"/>
          </w:p>
        </w:tc>
      </w:tr>
      <w:tr w:rsidR="00D04427" w:rsidRPr="00D04427" w:rsidTr="00746592">
        <w:trPr>
          <w:trHeight w:val="31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муниципального района</w:t>
            </w:r>
          </w:p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от 17 апреля 2014 года № 447</w:t>
            </w:r>
          </w:p>
        </w:tc>
      </w:tr>
      <w:tr w:rsidR="00D04427" w:rsidRPr="00D04427" w:rsidTr="00746592">
        <w:trPr>
          <w:trHeight w:val="25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427" w:rsidRPr="00D04427" w:rsidTr="00746592">
        <w:trPr>
          <w:trHeight w:val="390"/>
        </w:trPr>
        <w:tc>
          <w:tcPr>
            <w:tcW w:w="10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44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1.Доходы бюджета</w:t>
            </w:r>
          </w:p>
        </w:tc>
      </w:tr>
      <w:tr w:rsidR="00D04427" w:rsidRPr="00D04427" w:rsidTr="00746592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427" w:rsidRPr="00D04427" w:rsidTr="00746592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измерения: 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4427" w:rsidRPr="00D04427" w:rsidTr="00746592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427" w:rsidRPr="00D04427" w:rsidTr="00746592">
        <w:trPr>
          <w:trHeight w:val="52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</w:t>
            </w:r>
            <w:proofErr w:type="spellEnd"/>
          </w:p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Утвержден-</w:t>
            </w:r>
          </w:p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бюджетные назначения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04427" w:rsidRPr="00D04427" w:rsidTr="00746592">
        <w:trPr>
          <w:trHeight w:val="42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427" w:rsidRPr="00D04427" w:rsidTr="00746592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427" w:rsidRPr="00D04427" w:rsidTr="00746592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000 8 50 00000 00 0000 000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53 361 200,00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10 806 867,38</w:t>
            </w:r>
          </w:p>
        </w:tc>
      </w:tr>
      <w:tr w:rsidR="00D04427" w:rsidRPr="00D04427" w:rsidTr="00746592">
        <w:trPr>
          <w:trHeight w:val="5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Налоговые и неналоговые доходы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51 852 000,00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10 429 592,38</w:t>
            </w:r>
          </w:p>
        </w:tc>
      </w:tr>
      <w:tr w:rsidR="00D04427" w:rsidRPr="00D04427" w:rsidTr="00746592">
        <w:trPr>
          <w:trHeight w:val="5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27 726 700,00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5 430 722,30</w:t>
            </w:r>
          </w:p>
        </w:tc>
      </w:tr>
      <w:tr w:rsidR="00D04427" w:rsidRPr="00D04427" w:rsidTr="0074659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27 726 700,00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5 430 722,30</w:t>
            </w:r>
          </w:p>
        </w:tc>
      </w:tr>
      <w:tr w:rsidR="00D04427" w:rsidRPr="00D04427" w:rsidTr="00746592">
        <w:trPr>
          <w:trHeight w:val="3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физии-ческих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proofErr w:type="spellStart"/>
            <w:proofErr w:type="gram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осу-ществляются</w:t>
            </w:r>
            <w:proofErr w:type="spellEnd"/>
            <w:proofErr w:type="gram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соот-ветствии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27 642 600,00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5 385 913,02</w:t>
            </w:r>
          </w:p>
        </w:tc>
      </w:tr>
      <w:tr w:rsidR="00D04427" w:rsidRPr="00D04427" w:rsidTr="00746592">
        <w:trPr>
          <w:trHeight w:val="51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Налог на доходы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физии-ческих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с доходов, полученных от </w:t>
            </w:r>
            <w:proofErr w:type="spellStart"/>
            <w:proofErr w:type="gram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осущест-вления</w:t>
            </w:r>
            <w:proofErr w:type="spellEnd"/>
            <w:proofErr w:type="gram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физическими лицами, зарегистрированными в качестве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индивидуаль-ных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предпринимателей, нотариусов,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занимаю-щихся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частной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прак-тикой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адвокатов, учредивших адвокатские кабинеты и других лиц, занимающихся частной практикой в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соответ-ствии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статьей 227 Налогового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84 100,00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17 861,10</w:t>
            </w:r>
          </w:p>
        </w:tc>
      </w:tr>
      <w:tr w:rsidR="00D04427" w:rsidRPr="00D04427" w:rsidTr="00746592">
        <w:trPr>
          <w:trHeight w:val="19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26 948,18</w:t>
            </w:r>
          </w:p>
        </w:tc>
      </w:tr>
      <w:tr w:rsidR="00D04427" w:rsidRPr="00D04427" w:rsidTr="00746592">
        <w:trPr>
          <w:trHeight w:val="12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5 383 800,00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1 217 135,33</w:t>
            </w:r>
          </w:p>
        </w:tc>
      </w:tr>
      <w:tr w:rsidR="00D04427" w:rsidRPr="00D04427" w:rsidTr="00746592">
        <w:trPr>
          <w:trHeight w:val="11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5 383 800,00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1 217 135,33</w:t>
            </w:r>
          </w:p>
        </w:tc>
      </w:tr>
      <w:tr w:rsidR="00D04427" w:rsidRPr="00D04427" w:rsidTr="00746592">
        <w:trPr>
          <w:trHeight w:val="31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1 970 500,00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481 662,40</w:t>
            </w:r>
          </w:p>
        </w:tc>
      </w:tr>
      <w:tr w:rsidR="00D04427" w:rsidRPr="00D04427" w:rsidTr="00746592">
        <w:trPr>
          <w:trHeight w:val="3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40 800,00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7 655,56</w:t>
            </w:r>
          </w:p>
        </w:tc>
      </w:tr>
      <w:tr w:rsidR="00D04427" w:rsidRPr="00D04427" w:rsidTr="00746592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</w:t>
            </w:r>
            <w:proofErr w:type="spellStart"/>
            <w:proofErr w:type="gram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автомобиль-ный</w:t>
            </w:r>
            <w:proofErr w:type="spellEnd"/>
            <w:proofErr w:type="gram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3 190 300,00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727 796,69</w:t>
            </w:r>
          </w:p>
        </w:tc>
      </w:tr>
      <w:tr w:rsidR="00D04427" w:rsidRPr="00D04427" w:rsidTr="00746592">
        <w:trPr>
          <w:trHeight w:val="31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182 200,00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20,68</w:t>
            </w:r>
          </w:p>
        </w:tc>
      </w:tr>
      <w:tr w:rsidR="00D04427" w:rsidRPr="00D04427" w:rsidTr="00746592">
        <w:trPr>
          <w:trHeight w:val="5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2 600,00</w:t>
            </w:r>
          </w:p>
        </w:tc>
      </w:tr>
      <w:tr w:rsidR="00D04427" w:rsidRPr="00D04427" w:rsidTr="00746592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сельско-хозяйственный</w:t>
            </w:r>
            <w:proofErr w:type="spellEnd"/>
            <w:proofErr w:type="gram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2 600,00</w:t>
            </w:r>
          </w:p>
        </w:tc>
      </w:tr>
      <w:tr w:rsidR="00D04427" w:rsidRPr="00D04427" w:rsidTr="00746592">
        <w:trPr>
          <w:trHeight w:val="4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сельско-хозяйственный</w:t>
            </w:r>
            <w:proofErr w:type="spellEnd"/>
            <w:proofErr w:type="gram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2 600,00</w:t>
            </w:r>
          </w:p>
        </w:tc>
      </w:tr>
      <w:tr w:rsidR="00D04427" w:rsidRPr="00D04427" w:rsidTr="00746592">
        <w:trPr>
          <w:trHeight w:val="15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000 1 05 03020 01 0000 110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427" w:rsidRPr="00D04427" w:rsidTr="00746592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13 370 500,00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2 735 036,00</w:t>
            </w:r>
          </w:p>
        </w:tc>
      </w:tr>
      <w:tr w:rsidR="00D04427" w:rsidRPr="00D04427" w:rsidTr="0074659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4 344 500,00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308 216,25</w:t>
            </w:r>
          </w:p>
        </w:tc>
      </w:tr>
      <w:tr w:rsidR="00D04427" w:rsidRPr="00D04427" w:rsidTr="00746592">
        <w:trPr>
          <w:trHeight w:val="19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Налог на имущество физических лиц, взимаемый по ставкам, применяемым к объектам </w:t>
            </w:r>
            <w:proofErr w:type="spellStart"/>
            <w:proofErr w:type="gram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налогообло-жения</w:t>
            </w:r>
            <w:proofErr w:type="spellEnd"/>
            <w:proofErr w:type="gram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4 344 500,00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308 216,25</w:t>
            </w:r>
          </w:p>
        </w:tc>
      </w:tr>
      <w:tr w:rsidR="00D04427" w:rsidRPr="00D04427" w:rsidTr="0074659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9 026 000,00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2 426 819,75</w:t>
            </w:r>
          </w:p>
        </w:tc>
      </w:tr>
      <w:tr w:rsidR="00D04427" w:rsidRPr="00D04427" w:rsidTr="00746592">
        <w:trPr>
          <w:trHeight w:val="19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РФ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000 1 06 06010 00 0000 110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4 500 000,00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417 460,06</w:t>
            </w:r>
          </w:p>
        </w:tc>
      </w:tr>
      <w:tr w:rsidR="00D04427" w:rsidRPr="00D04427" w:rsidTr="00746592">
        <w:trPr>
          <w:trHeight w:val="28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налог,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взима-емый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ставкам,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уста-новленным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соот-ветствии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подпунктом 1 пункта 1 статьи 394 Налогового кодекса </w:t>
            </w:r>
            <w:proofErr w:type="gram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 и применяемым к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объек-там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налогообложения, расположенным в границах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000 1 06 06013 10 0000 110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4 500 000,00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417 460,06</w:t>
            </w:r>
          </w:p>
        </w:tc>
      </w:tr>
      <w:tr w:rsidR="00D04427" w:rsidRPr="00D04427" w:rsidTr="00746592">
        <w:trPr>
          <w:trHeight w:val="20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000 1 06 06020 00 0000 110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4 526 000,00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2 009 359,69</w:t>
            </w:r>
          </w:p>
        </w:tc>
      </w:tr>
      <w:tr w:rsidR="00D04427" w:rsidRPr="00D04427" w:rsidTr="00746592">
        <w:trPr>
          <w:trHeight w:val="30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</w:t>
            </w:r>
            <w:proofErr w:type="spellStart"/>
            <w:proofErr w:type="gram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применя-емым</w:t>
            </w:r>
            <w:proofErr w:type="spellEnd"/>
            <w:proofErr w:type="gram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объектам налогообложения, расположенным в границах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000 1 06 06023 10 0000 110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4 526 000,00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2 009 359,69</w:t>
            </w:r>
          </w:p>
        </w:tc>
      </w:tr>
      <w:tr w:rsidR="00D04427" w:rsidRPr="00D04427" w:rsidTr="00746592">
        <w:trPr>
          <w:trHeight w:val="18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</w:t>
            </w:r>
            <w:proofErr w:type="spellStart"/>
            <w:proofErr w:type="gram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использо-вания</w:t>
            </w:r>
            <w:proofErr w:type="spellEnd"/>
            <w:proofErr w:type="gram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5 055 000,00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912 244,31</w:t>
            </w:r>
          </w:p>
        </w:tc>
      </w:tr>
      <w:tr w:rsidR="00D04427" w:rsidRPr="00D04427" w:rsidTr="00746592">
        <w:trPr>
          <w:trHeight w:val="39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proofErr w:type="spellStart"/>
            <w:proofErr w:type="gram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иму-щества</w:t>
            </w:r>
            <w:proofErr w:type="spellEnd"/>
            <w:proofErr w:type="gram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 имущества бюджетных и автономных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имущества государственных и муниципальных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уни-тарных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5 055 000,00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912 244,31</w:t>
            </w:r>
          </w:p>
        </w:tc>
      </w:tr>
      <w:tr w:rsidR="00D04427" w:rsidRPr="00D04427" w:rsidTr="00746592">
        <w:trPr>
          <w:trHeight w:val="28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собст-венность</w:t>
            </w:r>
            <w:proofErr w:type="spellEnd"/>
            <w:proofErr w:type="gram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5 055 000,00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912 244,31</w:t>
            </w:r>
          </w:p>
        </w:tc>
      </w:tr>
      <w:tr w:rsidR="00D04427" w:rsidRPr="00D04427" w:rsidTr="00746592">
        <w:trPr>
          <w:trHeight w:val="42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</w:p>
          <w:p w:rsidR="00D04427" w:rsidRPr="00D04427" w:rsidRDefault="00D04427" w:rsidP="00D044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gram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000 1 11 05013 10 0000 120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5 055 000,00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912 244,31</w:t>
            </w:r>
          </w:p>
        </w:tc>
      </w:tr>
      <w:tr w:rsidR="00D04427" w:rsidRPr="00D04427" w:rsidTr="00746592">
        <w:trPr>
          <w:trHeight w:val="11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131 854,44</w:t>
            </w:r>
          </w:p>
        </w:tc>
      </w:tr>
      <w:tr w:rsidR="00D04427" w:rsidRPr="00D04427" w:rsidTr="00746592">
        <w:trPr>
          <w:trHeight w:val="4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Доходы от реализации имущества, </w:t>
            </w:r>
            <w:proofErr w:type="spellStart"/>
            <w:proofErr w:type="gram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находя-щегося</w:t>
            </w:r>
            <w:proofErr w:type="spellEnd"/>
            <w:proofErr w:type="gram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государствен-ной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муниципальной собственности (за исключением движимого имущества бюджетных и автономных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04427" w:rsidRPr="00D04427" w:rsidTr="00746592">
        <w:trPr>
          <w:trHeight w:val="45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имущества, </w:t>
            </w:r>
            <w:proofErr w:type="spellStart"/>
            <w:proofErr w:type="gram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находя-щегося</w:t>
            </w:r>
            <w:proofErr w:type="spellEnd"/>
            <w:proofErr w:type="gram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собственности поселений (за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исключе-нием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муни-ципальных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и автономных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имущества муниципальных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унитар-ных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предприятий, в том числе казенных), в части реализации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материаль-ных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запасов по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указа-нному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имуществу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000 1 14 02050 10 0000 440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04427" w:rsidRPr="00D04427" w:rsidTr="00746592">
        <w:trPr>
          <w:trHeight w:val="42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</w:t>
            </w:r>
            <w:proofErr w:type="spellStart"/>
            <w:proofErr w:type="gram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нахо-дящегося</w:t>
            </w:r>
            <w:proofErr w:type="spellEnd"/>
            <w:proofErr w:type="gram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 (за исключением имущества муниципальных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бюд-жетных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автономных учреждений, а также имущества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унитарных предприятий, в том числе казенных), в части реализации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материаль-ных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запасов по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указ-анному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000 1 14 02053 10 0000 440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04427" w:rsidRPr="00D04427" w:rsidTr="00746592">
        <w:trPr>
          <w:trHeight w:val="18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101 854,44</w:t>
            </w:r>
          </w:p>
        </w:tc>
      </w:tr>
      <w:tr w:rsidR="00D04427" w:rsidRPr="00D04427" w:rsidTr="0074659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    от    продажи    земельных    участков,                              </w:t>
            </w:r>
            <w:proofErr w:type="gram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собст-венность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  которые не  разграничена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101 854,44</w:t>
            </w:r>
          </w:p>
        </w:tc>
      </w:tr>
      <w:tr w:rsidR="00D04427" w:rsidRPr="00D04427" w:rsidTr="0074659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000 1 14 06013 10 0000 430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101 854,44</w:t>
            </w:r>
          </w:p>
        </w:tc>
      </w:tr>
      <w:tr w:rsidR="00D04427" w:rsidRPr="00D04427" w:rsidTr="0074659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1 509 200,00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377 275,00</w:t>
            </w:r>
          </w:p>
        </w:tc>
      </w:tr>
      <w:tr w:rsidR="00D04427" w:rsidRPr="00D04427" w:rsidTr="00746592">
        <w:trPr>
          <w:trHeight w:val="14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1 509 200,00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377 275,00</w:t>
            </w:r>
          </w:p>
        </w:tc>
      </w:tr>
      <w:tr w:rsidR="00D04427" w:rsidRPr="00D04427" w:rsidTr="0074659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субъектов </w:t>
            </w:r>
            <w:proofErr w:type="gram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 и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000 2 02 01000 00 0000 151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1 509 200,00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377 275,00</w:t>
            </w:r>
          </w:p>
        </w:tc>
      </w:tr>
      <w:tr w:rsidR="00D04427" w:rsidRPr="00D04427" w:rsidTr="00746592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на </w:t>
            </w:r>
            <w:proofErr w:type="spellStart"/>
            <w:proofErr w:type="gram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вырав-нивание</w:t>
            </w:r>
            <w:proofErr w:type="spellEnd"/>
            <w:proofErr w:type="gram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бюджетной обеспеченности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000 2 02 01001 00 0000 151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1 509 200,00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377 275,00</w:t>
            </w:r>
          </w:p>
        </w:tc>
      </w:tr>
      <w:tr w:rsidR="00D04427" w:rsidRPr="00D04427" w:rsidTr="0074659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поселений на </w:t>
            </w:r>
            <w:proofErr w:type="spellStart"/>
            <w:proofErr w:type="gram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вырав-нивание</w:t>
            </w:r>
            <w:proofErr w:type="spellEnd"/>
            <w:proofErr w:type="gram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бюджетной обеспеченности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000 2 02 01001 10 0000 151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1 509 200,00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377 275,00</w:t>
            </w:r>
          </w:p>
        </w:tc>
      </w:tr>
    </w:tbl>
    <w:p w:rsidR="00D04427" w:rsidRPr="00D04427" w:rsidRDefault="00D04427" w:rsidP="00D04427">
      <w:pPr>
        <w:spacing w:line="240" w:lineRule="auto"/>
        <w:rPr>
          <w:rFonts w:ascii="Calibri" w:eastAsia="Times New Roman" w:hAnsi="Calibri" w:cs="Times New Roman"/>
        </w:rPr>
      </w:pPr>
    </w:p>
    <w:tbl>
      <w:tblPr>
        <w:tblW w:w="10303" w:type="dxa"/>
        <w:tblInd w:w="-601" w:type="dxa"/>
        <w:tblLook w:val="04A0"/>
      </w:tblPr>
      <w:tblGrid>
        <w:gridCol w:w="2977"/>
        <w:gridCol w:w="993"/>
        <w:gridCol w:w="403"/>
        <w:gridCol w:w="2573"/>
        <w:gridCol w:w="1750"/>
        <w:gridCol w:w="1607"/>
      </w:tblGrid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B1"/>
            <w:bookmarkEnd w:id="0"/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427" w:rsidRPr="00D04427" w:rsidTr="00746592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44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2.Расходы бюджета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427" w:rsidRPr="00D04427" w:rsidTr="00746592">
        <w:trPr>
          <w:trHeight w:val="52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04427" w:rsidRPr="00D04427" w:rsidTr="00746592">
        <w:trPr>
          <w:trHeight w:val="57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000  9600 0000000 000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53 005 215,60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9 920 661,39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000 0100 0000000 000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4 306 307,00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2 551 068,18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4 091 082,00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2 516 449,18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000 0100 0000000 000 210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1 171 467,04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173 812,49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000 0100 0000000 000 211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906 352,04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160 641,14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000 0100 0000000 000 212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000 0100 0000000 000 213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261 115,00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13 171,35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000 0100 0000000 000 220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154 765,02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12 111,66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000 0100 0000000 000 221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69 865,02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11 161,66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000 0100 0000000 000 225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000 0100 0000000 000 226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42 900,00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000 0100 0000000 000 250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2 736 300,00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2 306 278,30</w:t>
            </w:r>
          </w:p>
        </w:tc>
      </w:tr>
      <w:tr w:rsidR="00D04427" w:rsidRPr="00D04427" w:rsidTr="0074659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000 0100 0000000 000 251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2 736 300,00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2 306 278,30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000 0100 0000000 000 290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28 549,94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24 246,73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000 0100 0000000 000 300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215 225,00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34 619,00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000 0100 0000000 000 310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31 100,00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000 0100 0000000 000 340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184 125,00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34 619,00</w:t>
            </w:r>
          </w:p>
        </w:tc>
      </w:tr>
      <w:tr w:rsidR="00D04427" w:rsidRPr="00D04427" w:rsidTr="00746592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proofErr w:type="spellStart"/>
            <w:proofErr w:type="gram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представитель-ных</w:t>
            </w:r>
            <w:proofErr w:type="spellEnd"/>
            <w:proofErr w:type="gram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муницип-альных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000 0103 0000000 000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1 153 699,19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150 267,23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938 474,19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115 648,23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785 102,00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108 666,37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000 0103 0000000 000 211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604 244,00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86 208,14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000 0103 0000000 000 212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000 0103 0000000 000 213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178 858,00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22 458,23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000 0103 0000000 000 220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148 572,19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5 918,83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000 0103 0000000 000 221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63 672,19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4 968,83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000 0103 0000000 000 225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Прочие работы, услуги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000 0103 0000000 000 226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42 900,00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000 0103 0000000 000 290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1 063,03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000 0103 0000000 000 300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215 225,00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34 619,00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000 0103 0000000 000 310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31 100,00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000 0103 0000000 000 340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184 125,00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34 619,00</w:t>
            </w:r>
          </w:p>
        </w:tc>
      </w:tr>
      <w:tr w:rsidR="00D04427" w:rsidRPr="00D04427" w:rsidTr="00746592">
        <w:trPr>
          <w:trHeight w:val="21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000 0104 0000000 000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3 101 263,33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2 379 456,47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000 0104 0000000 000 200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3 101 263,33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2 379 456,47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000 0104 0000000 000 210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386 365,04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65 146,12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000 0104 0000000 000 211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302 108,04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74 433,00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000 0104 0000000 000 212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000 0104 0000000 000 213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82 257,00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-9 286,88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000 0104 0000000 000 220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6 192,83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6 192,83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000 0104 0000000 000 221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6 192,83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6 192,83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000 0104 0000000 000 250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2 706 300,00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2 306 278,30</w:t>
            </w:r>
          </w:p>
        </w:tc>
      </w:tr>
      <w:tr w:rsidR="00D04427" w:rsidRPr="00D04427" w:rsidTr="0074659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000 0104 0000000 000 251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2 706 300,00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2 306 278,30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000 0104 0000000 000 290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2 405,46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1 839,22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000 0113 0000000 000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51 344,48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21 344,48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000 0113 0000000 000 200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51 344,48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21 344,48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000 0113 0000000 000 250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427" w:rsidRPr="00D04427" w:rsidTr="00746592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000 0113 0000000 000 251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000 0113 0000000 000 290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21 344,48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21 344,48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000 0400 0000000 000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30 597 976,45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4 113 076,00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000 0409 0000000 000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30 597 976,45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4 113 076,00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000 0409 0000000 000 200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30 597 976,45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4 113 076,00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Безвозмездные перечисления бюджетам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000 0409 0000000 000 250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30 597 976,45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4 113 076,00</w:t>
            </w:r>
          </w:p>
        </w:tc>
      </w:tr>
      <w:tr w:rsidR="00D04427" w:rsidRPr="00D04427" w:rsidTr="0074659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000 0409 0000000 000 251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30 597 976,45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4 113 076,00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000 0500 0000000 000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16 699 198,15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3 113 316,55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000 0501 0000000 000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000 0501 0000000 000 200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000 0501 0000000 000 250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427" w:rsidRPr="00D04427" w:rsidTr="0074659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000 0501 0000000 000 251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000 0502 0000000 000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2 899 298,15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669 971,92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000 0502 0000000 000 200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2 899 298,15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669 971,92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000 0502 0000000 000 250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2 899 298,15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669 971,92</w:t>
            </w:r>
          </w:p>
        </w:tc>
      </w:tr>
      <w:tr w:rsidR="00D04427" w:rsidRPr="00D04427" w:rsidTr="0074659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000 0502 0000000 000 251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2 899 298,15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669 971,92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000 0503 0000000 000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10 979 900,00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1 866 211,64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000 0503 0000000 000 200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10 979 900,00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1 866 211,64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000 0503 0000000 000 250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10 979 900,00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1 866 211,64</w:t>
            </w:r>
          </w:p>
        </w:tc>
      </w:tr>
      <w:tr w:rsidR="00D04427" w:rsidRPr="00D04427" w:rsidTr="0074659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000 0503 0000000 000 251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10 979 900,00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1 866 211,64</w:t>
            </w:r>
          </w:p>
        </w:tc>
      </w:tr>
      <w:tr w:rsidR="00D04427" w:rsidRPr="00D04427" w:rsidTr="0074659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000 0505 0000000 000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2 720 000,00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577 132,99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000 0505 0000000 000 200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2 720 000,00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577 132,99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000 0505 0000000 000 250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2 720 000,00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577 132,99</w:t>
            </w:r>
          </w:p>
        </w:tc>
      </w:tr>
      <w:tr w:rsidR="00D04427" w:rsidRPr="00D04427" w:rsidTr="00746592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000 0505 0000000 000 251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2 720 000,00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577 132,99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000 0800 0000000 000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000 0804 0000000 000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000 0804 0000000 000 200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Безвозмездные перечисления бюджетам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000 0804 0000000 000 250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D04427" w:rsidRPr="00D04427" w:rsidTr="0074659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000 0804 0000000 000 251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000 1000 0000000 000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434 704,00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68 200,66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000 1001 0000000 000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434 704,00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68 200,66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000 1001 0000000 000 200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434 704,00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68 200,66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000 1001 0000000 000 260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434 704,00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68 200,66</w:t>
            </w:r>
          </w:p>
        </w:tc>
      </w:tr>
      <w:tr w:rsidR="00D04427" w:rsidRPr="00D04427" w:rsidTr="0074659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000 1001 0000000 000 263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434 704,00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68 200,66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000 1100 0000000 000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325 780,00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000 1101 0000000 000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325 780,00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000 1101 0000000 000 200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325 780,00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000 1101 0000000 000 250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325 780,00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427" w:rsidRPr="00D04427" w:rsidTr="0074659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000 1101 0000000 000 251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325 780,00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427" w:rsidRPr="00D04427" w:rsidTr="00746592">
        <w:trPr>
          <w:trHeight w:val="8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000 1300 0000000 000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41 250,00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427" w:rsidRPr="00D04427" w:rsidTr="0074659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000 1301 0000000 000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41 250,00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427" w:rsidRPr="00D04427" w:rsidTr="007465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000 1301 0000000 000 200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41 250,00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427" w:rsidRPr="00D04427" w:rsidTr="00746592">
        <w:trPr>
          <w:trHeight w:val="8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000 1301 0000000 000 230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41 250,00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000 1301 0000000 000 231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41 250,00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427" w:rsidRPr="00D04427" w:rsidTr="0074659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 бюджета (дефицит</w:t>
            </w:r>
            <w:proofErr w:type="gram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"--", </w:t>
            </w:r>
            <w:proofErr w:type="spellStart"/>
            <w:proofErr w:type="gram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"+")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355 984,40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886 205,99</w:t>
            </w:r>
          </w:p>
        </w:tc>
      </w:tr>
    </w:tbl>
    <w:p w:rsidR="00D04427" w:rsidRPr="00D04427" w:rsidRDefault="00D04427" w:rsidP="00D04427">
      <w:pPr>
        <w:spacing w:line="240" w:lineRule="auto"/>
        <w:rPr>
          <w:rFonts w:ascii="Calibri" w:eastAsia="Times New Roman" w:hAnsi="Calibri" w:cs="Times New Roman"/>
        </w:rPr>
      </w:pPr>
    </w:p>
    <w:tbl>
      <w:tblPr>
        <w:tblW w:w="10555" w:type="dxa"/>
        <w:tblInd w:w="-743" w:type="dxa"/>
        <w:tblLook w:val="04A0"/>
      </w:tblPr>
      <w:tblGrid>
        <w:gridCol w:w="3119"/>
        <w:gridCol w:w="123"/>
        <w:gridCol w:w="790"/>
        <w:gridCol w:w="123"/>
        <w:gridCol w:w="2920"/>
        <w:gridCol w:w="1820"/>
        <w:gridCol w:w="1660"/>
      </w:tblGrid>
      <w:tr w:rsidR="00D04427" w:rsidRPr="00D04427" w:rsidTr="00746592">
        <w:trPr>
          <w:trHeight w:val="315"/>
        </w:trPr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427" w:rsidRPr="00D04427" w:rsidTr="00746592">
        <w:trPr>
          <w:trHeight w:val="375"/>
        </w:trPr>
        <w:tc>
          <w:tcPr>
            <w:tcW w:w="10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44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Источники финансирования дефицита бюджета</w:t>
            </w:r>
          </w:p>
        </w:tc>
      </w:tr>
      <w:tr w:rsidR="00D04427" w:rsidRPr="00D04427" w:rsidTr="0074659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427" w:rsidRPr="00D04427" w:rsidTr="00746592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строки</w:t>
            </w:r>
          </w:p>
        </w:tc>
        <w:tc>
          <w:tcPr>
            <w:tcW w:w="3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Код источника </w:t>
            </w: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финансирования по бюджетной классификации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Утвержденные </w:t>
            </w: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назначения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D04427" w:rsidRPr="00D04427" w:rsidTr="00746592">
        <w:trPr>
          <w:trHeight w:val="71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427" w:rsidRPr="00D04427" w:rsidTr="00746592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427" w:rsidRPr="00D04427" w:rsidTr="00746592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дефицитов бюджетов - всего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000 90 00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-355 984,40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-886 205,99</w:t>
            </w:r>
          </w:p>
        </w:tc>
      </w:tr>
      <w:tr w:rsidR="00D04427" w:rsidRPr="00D04427" w:rsidTr="00746592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-1 560 000,00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-551 075,00</w:t>
            </w:r>
          </w:p>
        </w:tc>
      </w:tr>
      <w:tr w:rsidR="00D04427" w:rsidRPr="00D04427" w:rsidTr="00746592">
        <w:trPr>
          <w:trHeight w:val="9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000 01 03 00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-1 560 000,00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-551 075,00</w:t>
            </w:r>
          </w:p>
        </w:tc>
      </w:tr>
      <w:tr w:rsidR="00D04427" w:rsidRPr="00D04427" w:rsidTr="00746592">
        <w:trPr>
          <w:trHeight w:val="1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000 01 03 01 00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-1 560 000,00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-551 075,00</w:t>
            </w:r>
          </w:p>
        </w:tc>
      </w:tr>
      <w:tr w:rsidR="00D04427" w:rsidRPr="00D04427" w:rsidTr="00746592">
        <w:trPr>
          <w:trHeight w:val="19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000 01 03 01 00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-1 560 000,00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-551 075,00</w:t>
            </w:r>
          </w:p>
        </w:tc>
      </w:tr>
      <w:tr w:rsidR="00D04427" w:rsidRPr="00D04427" w:rsidTr="00746592">
        <w:trPr>
          <w:trHeight w:val="18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000 01 03 01 00 10 0000 810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-1 560 000,00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-551 075,00</w:t>
            </w:r>
          </w:p>
        </w:tc>
      </w:tr>
      <w:tr w:rsidR="00D04427" w:rsidRPr="00D04427" w:rsidTr="0074659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1 204 015,60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-335 130,99</w:t>
            </w:r>
          </w:p>
        </w:tc>
      </w:tr>
      <w:tr w:rsidR="00D04427" w:rsidRPr="00D04427" w:rsidTr="0074659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-53 361 200,00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-10 851 773,06</w:t>
            </w:r>
          </w:p>
        </w:tc>
      </w:tr>
      <w:tr w:rsidR="00D04427" w:rsidRPr="00D04427" w:rsidTr="0074659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-53 361 200,00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-10 851 773,06</w:t>
            </w:r>
          </w:p>
        </w:tc>
      </w:tr>
      <w:tr w:rsidR="00D04427" w:rsidRPr="00D04427" w:rsidTr="0074659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-53 361 200,00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-10 851 773,06</w:t>
            </w:r>
          </w:p>
        </w:tc>
      </w:tr>
      <w:tr w:rsidR="00D04427" w:rsidRPr="00D04427" w:rsidTr="00746592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-53 361 200,00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-10 851 773,06</w:t>
            </w:r>
          </w:p>
        </w:tc>
      </w:tr>
      <w:tr w:rsidR="00D04427" w:rsidRPr="00D04427" w:rsidTr="00746592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54 565 215,60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10 516 642,07</w:t>
            </w:r>
          </w:p>
        </w:tc>
      </w:tr>
      <w:tr w:rsidR="00D04427" w:rsidRPr="00D04427" w:rsidTr="0074659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54 565 215,60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10 516 642,07</w:t>
            </w:r>
          </w:p>
        </w:tc>
      </w:tr>
      <w:tr w:rsidR="00D04427" w:rsidRPr="00D04427" w:rsidTr="0074659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54 565 215,60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10 516 642,07</w:t>
            </w:r>
          </w:p>
        </w:tc>
      </w:tr>
      <w:tr w:rsidR="00D04427" w:rsidRPr="00D04427" w:rsidTr="0074659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427" w:rsidRPr="00D04427" w:rsidRDefault="00D04427" w:rsidP="00D0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54 565 215,60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27" w:rsidRPr="00D04427" w:rsidRDefault="00D04427" w:rsidP="00D0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27">
              <w:rPr>
                <w:rFonts w:ascii="Times New Roman" w:eastAsia="Times New Roman" w:hAnsi="Times New Roman" w:cs="Times New Roman"/>
                <w:sz w:val="24"/>
                <w:szCs w:val="24"/>
              </w:rPr>
              <w:t>10 516 642,07</w:t>
            </w:r>
          </w:p>
        </w:tc>
      </w:tr>
    </w:tbl>
    <w:p w:rsidR="00D04427" w:rsidRPr="00D04427" w:rsidRDefault="00D04427" w:rsidP="00D04427">
      <w:pPr>
        <w:spacing w:line="240" w:lineRule="auto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line="240" w:lineRule="auto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line="240" w:lineRule="auto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4427" w:rsidRPr="00D04427" w:rsidRDefault="00D04427" w:rsidP="00D044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427" w:rsidRPr="00D04427" w:rsidRDefault="00D04427" w:rsidP="00D044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427" w:rsidRPr="00D04427" w:rsidRDefault="00D04427" w:rsidP="00D04427"/>
    <w:p w:rsidR="00983C19" w:rsidRDefault="00983C19"/>
    <w:sectPr w:rsidR="00983C19" w:rsidSect="0013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427"/>
    <w:rsid w:val="00983C19"/>
    <w:rsid w:val="00D04427"/>
    <w:rsid w:val="00FF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427"/>
  </w:style>
  <w:style w:type="paragraph" w:styleId="a3">
    <w:name w:val="List Paragraph"/>
    <w:basedOn w:val="a"/>
    <w:uiPriority w:val="34"/>
    <w:qFormat/>
    <w:rsid w:val="00D0442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0442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0442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D0442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0442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2952</Words>
  <Characters>16829</Characters>
  <Application>Microsoft Office Word</Application>
  <DocSecurity>0</DocSecurity>
  <Lines>140</Lines>
  <Paragraphs>39</Paragraphs>
  <ScaleCrop>false</ScaleCrop>
  <Company/>
  <LinksUpToDate>false</LinksUpToDate>
  <CharactersWithSpaces>19742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2014-04-25T12:48:00Z</dcterms:created>
  <dcterms:modified xsi:type="dcterms:W3CDTF">2014-04-25T12:48:00Z</dcterms:modified>
</cp:coreProperties>
</file>