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4223CC" w:rsidP="0069439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25 апреля 2016 года № 293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административного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услуги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«Выдача акта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освидетельствования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основных работ по строительству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(реконструкции) объекта индивидуального</w:t>
      </w: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 строительства с привлечением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CC">
        <w:rPr>
          <w:rFonts w:ascii="Times New Roman" w:eastAsia="Times New Roman" w:hAnsi="Times New Roman" w:cs="Times New Roman"/>
          <w:b/>
          <w:sz w:val="28"/>
          <w:szCs w:val="28"/>
        </w:rPr>
        <w:t>средств материнского (семейного) капитала»</w:t>
      </w:r>
    </w:p>
    <w:p w:rsid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proofErr w:type="gramStart"/>
      <w:r w:rsidRPr="00422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>Уставом Пугачевского</w:t>
      </w:r>
      <w:proofErr w:type="gramEnd"/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4223CC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4223CC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</w:t>
      </w:r>
      <w:proofErr w:type="spellStart"/>
      <w:proofErr w:type="gramStart"/>
      <w:r w:rsidRPr="004223CC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893A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>тельству</w:t>
      </w:r>
      <w:proofErr w:type="spellEnd"/>
      <w:proofErr w:type="gramEnd"/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 </w:t>
      </w:r>
      <w:r w:rsidRPr="004223CC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от 27 марта 2013 года № 372 «Об утверждении административного регламента предоставлени</w:t>
      </w:r>
      <w:r w:rsidR="0065535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«Выдача акта </w:t>
      </w:r>
      <w:proofErr w:type="spellStart"/>
      <w:proofErr w:type="gramStart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proofErr w:type="gramEnd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строительства, </w:t>
      </w:r>
      <w:r w:rsidR="00655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осуществляемому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материнского (семейного) капитала»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от 8 июля 2013 года № 856 «О внесении изменения в постановление администрации Пугачевского муниципального района Саратовской области от </w:t>
      </w:r>
      <w:r w:rsidR="00CC7C6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27 марта 2013 года № 372»;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6 мая 2015 года № 440 «О внесении изменения в постановление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адми-нистрации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Пугачевского муниципального района Саратовской области от 27 марта 2013 года № 372».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3.Опубликовать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23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</w:t>
      </w:r>
      <w:r w:rsidR="00CC7C6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EB7520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>Пугачевского</w:t>
      </w:r>
      <w:proofErr w:type="gramEnd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CC7C6C" w:rsidRPr="00EB7520" w:rsidRDefault="00CC7C6C" w:rsidP="00694390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25 апреля 2016 года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293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администрацией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Пугачев-ского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EB7520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услуги по выдаче акта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с привлечением средств материнского (семейного) капитала (далее – соответственно Административный регламент, орган местного самоуправления, муниципальная услуга) </w:t>
      </w:r>
      <w:r w:rsidRPr="00EB752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порядку их выполнения, порядок и формы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B7520">
        <w:rPr>
          <w:rFonts w:ascii="Times New Roman" w:hAnsi="Times New Roman" w:cs="Times New Roman"/>
          <w:sz w:val="28"/>
          <w:szCs w:val="28"/>
        </w:rPr>
        <w:t>1.2.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лица, получившие государственный сертификат на материнский (семейный) капитал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акта </w:t>
      </w:r>
      <w:proofErr w:type="spellStart"/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освиде-тельствования</w:t>
      </w:r>
      <w:proofErr w:type="spellEnd"/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 (далее – акта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осно-ванных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(далее – представитель заявителя).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участ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EB752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C6C" w:rsidRPr="00224D1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</w:t>
      </w:r>
      <w:r w:rsidR="00893A10">
        <w:rPr>
          <w:rFonts w:ascii="Times New Roman" w:hAnsi="Times New Roman"/>
          <w:sz w:val="28"/>
          <w:szCs w:val="28"/>
        </w:rPr>
        <w:t xml:space="preserve">ьной услуги, а также МФЦ, </w:t>
      </w:r>
      <w:proofErr w:type="spellStart"/>
      <w:r w:rsidR="00893A10">
        <w:rPr>
          <w:rFonts w:ascii="Times New Roman" w:hAnsi="Times New Roman"/>
          <w:sz w:val="28"/>
          <w:szCs w:val="28"/>
        </w:rPr>
        <w:t>разме-</w:t>
      </w:r>
      <w:r>
        <w:rPr>
          <w:rFonts w:ascii="Times New Roman" w:hAnsi="Times New Roman"/>
          <w:sz w:val="28"/>
          <w:szCs w:val="28"/>
        </w:rPr>
        <w:t>щаются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 xml:space="preserve">(далее –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в средствах массовой информации.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EB7520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EB7520">
        <w:rPr>
          <w:rFonts w:ascii="Times New Roman" w:hAnsi="Times New Roman"/>
          <w:sz w:val="28"/>
          <w:szCs w:val="28"/>
        </w:rPr>
        <w:t>, МФЦ.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>1.5.П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обяза-тельными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сведений о ходе предоставления указанных услуг.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1.5.2.Для получения информации и консультаций по процедуре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Отдела, предоставляющего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Отдела, который не менее одного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предъяв-ляемых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перечня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информации о размере государственной пошлины за предоставление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необходимыми реквизитами (при наличии).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</w:t>
      </w:r>
      <w:r w:rsidR="00893A10">
        <w:rPr>
          <w:rFonts w:ascii="Times New Roman" w:hAnsi="Times New Roman" w:cs="Times New Roman"/>
          <w:sz w:val="28"/>
          <w:szCs w:val="28"/>
        </w:rPr>
        <w:t>сайте органа местного самоуправ</w:t>
      </w:r>
      <w:r w:rsidRPr="00EB7520">
        <w:rPr>
          <w:rFonts w:ascii="Times New Roman" w:hAnsi="Times New Roman" w:cs="Times New Roman"/>
          <w:sz w:val="28"/>
          <w:szCs w:val="28"/>
        </w:rPr>
        <w:t xml:space="preserve">ления, Единого портала МФЦ Саратовской области </w:t>
      </w:r>
      <w:hyperlink r:id="rId6" w:history="1">
        <w:r w:rsidRPr="00EB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EB7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2.1.Наименование муниципальной услуги: «Выдача акта освидетельствования проведения основных работ по строительству (реконструкции) объекта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 с привлечением средств материнского (семейного) капитала».</w:t>
      </w:r>
    </w:p>
    <w:p w:rsidR="00CC7C6C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– администрацией Пугачевского муниципального района в лице </w:t>
      </w:r>
      <w:r w:rsidRPr="00EB7520">
        <w:rPr>
          <w:rFonts w:ascii="Times New Roman" w:eastAsia="Times New Roman" w:hAnsi="Times New Roman"/>
          <w:iCs/>
          <w:sz w:val="28"/>
          <w:szCs w:val="28"/>
        </w:rPr>
        <w:t>отдела строительства и архитектуры управления строительства и жизнеобеспечения (далее Отдел), а также многофункциональным центром (далее МФЦ).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территориальными подразделениями Пенсионного фона Российской Федерации;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2.2.2.</w:t>
      </w:r>
      <w:r w:rsidRPr="00EB75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B44EFE">
        <w:rPr>
          <w:rFonts w:ascii="Times New Roman" w:hAnsi="Times New Roman"/>
          <w:sz w:val="28"/>
          <w:szCs w:val="28"/>
        </w:rPr>
        <w:t xml:space="preserve">оставления муниципальных услуг, </w:t>
      </w:r>
      <w:r w:rsidR="00B44EFE" w:rsidRPr="00F574D1">
        <w:rPr>
          <w:rFonts w:ascii="Times New Roman" w:hAnsi="Times New Roman"/>
          <w:sz w:val="28"/>
          <w:szCs w:val="28"/>
        </w:rPr>
        <w:t>утвержденный</w:t>
      </w:r>
      <w:r w:rsidR="00B44EFE">
        <w:rPr>
          <w:rFonts w:ascii="Times New Roman" w:hAnsi="Times New Roman"/>
          <w:sz w:val="28"/>
          <w:szCs w:val="28"/>
        </w:rPr>
        <w:t xml:space="preserve"> решением Собрания Пугачевского</w:t>
      </w:r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</w:t>
      </w:r>
      <w:proofErr w:type="spellStart"/>
      <w:proofErr w:type="gramStart"/>
      <w:r w:rsidR="00B44EFE">
        <w:rPr>
          <w:rFonts w:ascii="Times New Roman" w:hAnsi="Times New Roman"/>
          <w:sz w:val="28"/>
          <w:szCs w:val="28"/>
        </w:rPr>
        <w:t>само-управления</w:t>
      </w:r>
      <w:proofErr w:type="spellEnd"/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муниципальных услуг и предоставляются предприятиями, </w:t>
      </w:r>
      <w:proofErr w:type="spellStart"/>
      <w:r w:rsidR="00B44EFE">
        <w:rPr>
          <w:rFonts w:ascii="Times New Roman" w:hAnsi="Times New Roman"/>
          <w:sz w:val="28"/>
          <w:szCs w:val="28"/>
        </w:rPr>
        <w:t>учреж-дениями</w:t>
      </w:r>
      <w:proofErr w:type="spellEnd"/>
      <w:r w:rsidR="00B44EFE">
        <w:rPr>
          <w:rFonts w:ascii="Times New Roman" w:hAnsi="Times New Roman"/>
          <w:sz w:val="28"/>
          <w:szCs w:val="28"/>
        </w:rPr>
        <w:t>, организациями, участвующими в предоставлении муниципальных услуг, и определении размера платы за их оказание»</w:t>
      </w:r>
      <w:r w:rsidR="00B44EFE"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 (Приложение № 2)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уведомления о мотивированном отказе в выдаче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2.4.Акт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hAnsi="Times New Roman"/>
          <w:sz w:val="28"/>
          <w:szCs w:val="28"/>
        </w:rPr>
        <w:t xml:space="preserve"> выдается заявителю в течение</w:t>
      </w:r>
      <w:r w:rsidRPr="00EB7520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подачи заявления, </w:t>
      </w:r>
      <w:r w:rsidRPr="00EB7520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направляется для выдачи заявителю в МФЦ, в порядке и сроки, </w:t>
      </w:r>
      <w:proofErr w:type="spellStart"/>
      <w:proofErr w:type="gramStart"/>
      <w:r w:rsidRPr="00EB7520">
        <w:rPr>
          <w:rFonts w:ascii="Times New Roman" w:hAnsi="Times New Roman"/>
          <w:sz w:val="28"/>
          <w:szCs w:val="28"/>
        </w:rPr>
        <w:t>предусмот-ренные</w:t>
      </w:r>
      <w:proofErr w:type="spellEnd"/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Соглашением о взаимодействии.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EB7520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7" w:history="1">
        <w:r w:rsidRPr="00EB752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B7520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B7520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C7C6C" w:rsidRPr="00EB7520" w:rsidRDefault="00CC7C6C" w:rsidP="00694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="00B44EFE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        2010 года № 697 «О единой системе межведомственного электронного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» («Собрание законодательства РФ», № 38, ст. 4823, 20 сентября          2010 года);</w:t>
      </w:r>
    </w:p>
    <w:p w:rsidR="00CC7C6C" w:rsidRPr="00EB7520" w:rsidRDefault="004509F7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7C6C" w:rsidRPr="00EB752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         2011 года № 686 «Об утверждении Правил выдачи документа, подтверждающего проведение основных работ по строительству (реконструкции) объекта </w:t>
      </w:r>
      <w:proofErr w:type="spellStart"/>
      <w:proofErr w:type="gramStart"/>
      <w:r w:rsidR="00CC7C6C" w:rsidRPr="00EB7520"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жилищного строительства, осуществляемому с привлечением средств материнского (семейного) капитала»;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2 июля 2012 года);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  17 июня 2011 года № 286 «Об утверждении формы документа, подтверждающего проведение основных работ по строительству объекта индивидуального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жилого помещения,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</w:t>
      </w:r>
      <w:r w:rsidR="00B44EFE">
        <w:rPr>
          <w:rFonts w:ascii="Times New Roman" w:eastAsia="Times New Roman" w:hAnsi="Times New Roman" w:cs="Times New Roman"/>
          <w:sz w:val="28"/>
          <w:szCs w:val="28"/>
        </w:rPr>
        <w:t>ета», № 165, 29 июля 2011 года);</w:t>
      </w:r>
    </w:p>
    <w:p w:rsidR="00B44EFE" w:rsidRPr="00EB7520" w:rsidRDefault="00B44EFE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Пугачевского муниципального района Саратовской области от 28 января 2013 года № 96 «Об освидетельствовании проведения основных работ по строительству (реконструкции) объекта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жилищного строительства, осуществляемому с привлечением средств материнского (семейного) капитала».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 w:rsidRPr="00EB7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</w:t>
      </w:r>
      <w:bookmarkStart w:id="1" w:name="sub_51071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3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заяви-теля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в случае, если за предоставлением муниципальной услуги обращается представитель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1"/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2.6.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520">
        <w:rPr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копии документов должны быть нотариально заверены.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EB752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или муниципальных услуг, и которые заявитель вправе представить относится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 соответствии с законодательством в рамках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запрашивает посредством единой системы межведомственного электронного взаимодействия и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государст-венные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госу-дарственных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предостав-ляющие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и органы, предоставляющие муниципальные услуги, по собственной инициативе.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законодательством не предусмотрены.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</w:t>
      </w:r>
      <w:r w:rsidR="001E6CAA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предоставлении муниципальной услуги,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C7C6C" w:rsidRPr="001E6CAA" w:rsidRDefault="00CC7C6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2.14.Услуг, которые являются необходимыми и обязательными для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2.15.Максимальный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CC7C6C" w:rsidRPr="001E6CAA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оборудо-ванное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56C27" w:rsidRPr="001E6CAA" w:rsidRDefault="00C56C27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2.18.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услуги, оформлением необходимых для предоставления муниципальной услуги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языком,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     (15 минут) при приеме документов от заявителей и выдаче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Требования, учитывающие особенности предоставления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Pr="00EB7520">
        <w:rPr>
          <w:rFonts w:ascii="Times New Roman" w:hAnsi="Times New Roman"/>
          <w:sz w:val="28"/>
          <w:szCs w:val="28"/>
        </w:rPr>
        <w:t>При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</w:t>
      </w:r>
      <w:proofErr w:type="spellStart"/>
      <w:proofErr w:type="gramStart"/>
      <w:r w:rsidRPr="00EB7520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/>
          <w:sz w:val="28"/>
          <w:szCs w:val="28"/>
        </w:rPr>
        <w:t xml:space="preserve"> услуги по указанному в обращении адресу электронной почты.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EB7520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 6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3.2.Основанием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EB752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         24 марта 2010 года № 357 «Об утверждении инструкции по делопроизводству в органах исполнительной власти Пугачевского муниципального района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Саратов-ской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области».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несет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персо-нальную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правильность выполнения процедуры по приему документов с учетом их конфиденциальности.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регистри-рует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заявление и выдает (направляет)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EB7520">
        <w:rPr>
          <w:rFonts w:ascii="Times New Roman" w:hAnsi="Times New Roman" w:cs="Times New Roman"/>
          <w:sz w:val="28"/>
          <w:szCs w:val="28"/>
        </w:rPr>
        <w:t>(приложение № 4 Административного регламента)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Отдел лично, с</w:t>
      </w:r>
      <w:r w:rsidRPr="00EB7520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сооб-щения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заявления и документов с указанием входящего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регистра-ционного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заявителя (представителя заявителя) </w:t>
      </w:r>
      <w:r w:rsidRPr="00EB7520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</w:t>
      </w:r>
      <w:r w:rsidR="00C56C2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пления заявления в Отдел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посту-пивших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и выдача (направление) заявителю расписки </w:t>
      </w:r>
      <w:r w:rsidRPr="00EB752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принятому заявлению.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специалистом, ответственным за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Специалист, осуществляющий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выпол-нения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5 календарных дней </w:t>
      </w:r>
      <w:r w:rsidRPr="00EB7520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формиро-вание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3) о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рганизует в установленном порядке осмотр объекта индивидуального жилищного строительства в присутствии заявителя </w:t>
      </w:r>
      <w:r w:rsidRPr="00EB7520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уведомление о мотивированном отказе в выдаче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отказа в предоставлении муниципальной услуги (приложение № 5 Административного регламента);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5) в случае не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проект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6) обеспечивает подписание, указанных в подпункте 4) и 5) проектов документов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заявитель, обратившийся в форме, предусмотренной абзацем пятым пункта 3.2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уведомляется через Единый и региональный порталы.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регист-рирует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 одного из следующих документов: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3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или отказа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) объекта индивидуального жилищного строительства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или регистрация специалистом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акт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, документ направляется заявителю в день их подписания почтовым отправлением.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мотивированном отказе в выдаче акта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освиде-тельствования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направ-лении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сопрово-дительного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письма и реквизитов заказного почтового отправления, роспись специалиста МФЦ, осуществляющего прием документов, на втором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экземпляре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 к документу, направляемому в МФЦ для последующей выдачи заявителю.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IV.Формы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ими решений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4.1.</w:t>
      </w:r>
      <w:r w:rsidRPr="00EB752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</w:t>
      </w:r>
      <w:proofErr w:type="spellStart"/>
      <w:r w:rsidRPr="00EB7520">
        <w:rPr>
          <w:rFonts w:ascii="Times New Roman" w:hAnsi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694390" w:rsidRPr="004509F7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1" o:title="" chromakey="white"/>
          </v:shape>
        </w:pict>
      </w:r>
      <w:r w:rsidRPr="00EB7520">
        <w:rPr>
          <w:rFonts w:ascii="Times New Roman" w:hAnsi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</w:t>
      </w:r>
      <w:proofErr w:type="spellStart"/>
      <w:r w:rsidRPr="00EB7520">
        <w:rPr>
          <w:rFonts w:ascii="Times New Roman" w:hAnsi="Times New Roman"/>
          <w:sz w:val="28"/>
          <w:szCs w:val="28"/>
        </w:rPr>
        <w:t>предостав-лении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согласования таких документов. Перечень должностных лиц, осуществляющих текущий контроль, устанавливается </w:t>
      </w:r>
      <w:r w:rsidRPr="00EB7520">
        <w:rPr>
          <w:rFonts w:ascii="Times New Roman" w:hAnsi="Times New Roman"/>
          <w:sz w:val="28"/>
          <w:szCs w:val="28"/>
        </w:rPr>
        <w:lastRenderedPageBreak/>
        <w:t>распоряжением администрации, положением об Отделе, должностными инструкциями.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7520">
        <w:rPr>
          <w:rFonts w:ascii="Times New Roman" w:hAnsi="Times New Roman" w:cs="Times New Roman"/>
          <w:sz w:val="28"/>
          <w:szCs w:val="28"/>
        </w:rPr>
        <w:t>4.3.</w:t>
      </w:r>
      <w:r w:rsidRPr="00EB752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B7520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EB752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2.19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4.5.</w:t>
      </w:r>
      <w:r w:rsidRPr="00EB7520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EB7520">
          <w:rPr>
            <w:rFonts w:ascii="Times New Roman" w:hAnsi="Times New Roman"/>
            <w:sz w:val="28"/>
            <w:szCs w:val="28"/>
          </w:rPr>
          <w:t>пункте 4.1</w:t>
        </w:r>
      </w:hyperlink>
      <w:r w:rsidRPr="00EB7520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ответст-венность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в ходе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предостав-ления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 xml:space="preserve">4.7.Персональная ответственность муниципальных служащих и должностных лиц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EB7520">
        <w:rPr>
          <w:rFonts w:ascii="Times New Roman" w:hAnsi="Times New Roman" w:cs="Times New Roman"/>
          <w:iCs/>
          <w:sz w:val="28"/>
          <w:szCs w:val="28"/>
        </w:rPr>
        <w:t>поло-жений</w:t>
      </w:r>
      <w:proofErr w:type="spellEnd"/>
      <w:proofErr w:type="gramEnd"/>
      <w:r w:rsidRPr="00EB7520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на </w:t>
      </w: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(осуществляемых) в ходе предоставления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EB75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допу-щенных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Pr="00EB7520"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нарушение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B7520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подпунктами «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 жалоба подается в антимонопольный орган или его территориальное подразделение.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использованием сети Интернет, официального сайта органа местного самоуправления,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поступлении жалобы МФЦ обеспечивает ее передачу в орган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Соглашением 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5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госу-дарственного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представ-ляется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5.13.В случае установления в ходе или по результатам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долж-ностное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лицо, уполномоченное на рассмотрение жалоб, незамедлительно направляет имеющиеся материалы в органы прокуратуры.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информирования заявителя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5.16.Заявитель имеет право на получение информации и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  <w:r w:rsidRPr="00EB75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7C6C" w:rsidRPr="00EB7520" w:rsidRDefault="00CC7C6C" w:rsidP="006943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spacing w:after="0" w:line="240" w:lineRule="auto"/>
        <w:jc w:val="center"/>
      </w:pPr>
    </w:p>
    <w:p w:rsidR="00CC7C6C" w:rsidRPr="00EB7520" w:rsidRDefault="004509F7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6" w:history="1">
        <w:r w:rsidR="00CC7C6C" w:rsidRPr="00EB7520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20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</w:t>
      </w:r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>угачев, ул.Пушкинская, д.280.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EB7520">
        <w:rPr>
          <w:rFonts w:ascii="Times New Roman" w:eastAsia="Times New Roman" w:hAnsi="Times New Roman"/>
          <w:sz w:val="28"/>
          <w:szCs w:val="28"/>
        </w:rPr>
        <w:t>Отдела.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района на официальном портале администрации: </w:t>
      </w:r>
      <w:hyperlink r:id="rId17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18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EB752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9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EB752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EB752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EB7520">
        <w:rPr>
          <w:rFonts w:ascii="Times New Roman" w:eastAsia="Times New Roman" w:hAnsi="Times New Roman"/>
          <w:sz w:val="28"/>
          <w:szCs w:val="28"/>
        </w:rPr>
        <w:t>://</w:t>
      </w:r>
      <w:hyperlink r:id="rId20" w:history="1">
        <w:r w:rsidRPr="00EB752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520">
        <w:rPr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EB7520">
        <w:rPr>
          <w:sz w:val="28"/>
          <w:szCs w:val="28"/>
        </w:rPr>
        <w:t>государст-венных</w:t>
      </w:r>
      <w:proofErr w:type="spellEnd"/>
      <w:r w:rsidRPr="00EB7520">
        <w:rPr>
          <w:sz w:val="28"/>
          <w:szCs w:val="28"/>
        </w:rPr>
        <w:t xml:space="preserve"> и муниципальных услуг» в г</w:t>
      </w:r>
      <w:proofErr w:type="gramStart"/>
      <w:r w:rsidRPr="00EB7520">
        <w:rPr>
          <w:sz w:val="28"/>
          <w:szCs w:val="28"/>
        </w:rPr>
        <w:t>.П</w:t>
      </w:r>
      <w:proofErr w:type="gramEnd"/>
      <w:r w:rsidRPr="00EB7520">
        <w:rPr>
          <w:sz w:val="28"/>
          <w:szCs w:val="28"/>
        </w:rPr>
        <w:t xml:space="preserve">угачеве. </w:t>
      </w:r>
      <w:r w:rsidRPr="00EB7520">
        <w:rPr>
          <w:bCs/>
          <w:sz w:val="28"/>
          <w:szCs w:val="28"/>
        </w:rPr>
        <w:t xml:space="preserve">Телефон: </w:t>
      </w:r>
      <w:r w:rsidRPr="00EB7520">
        <w:rPr>
          <w:sz w:val="28"/>
          <w:szCs w:val="28"/>
        </w:rPr>
        <w:t>8(84574) 4-61-31, 4-61-61.</w:t>
      </w:r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B7520">
        <w:rPr>
          <w:bCs/>
          <w:sz w:val="28"/>
          <w:szCs w:val="28"/>
        </w:rPr>
        <w:t>Email</w:t>
      </w:r>
      <w:proofErr w:type="spellEnd"/>
      <w:r w:rsidRPr="00EB7520">
        <w:rPr>
          <w:bCs/>
          <w:sz w:val="28"/>
          <w:szCs w:val="28"/>
        </w:rPr>
        <w:t>:</w:t>
      </w:r>
      <w:r w:rsidRPr="00EB7520">
        <w:rPr>
          <w:sz w:val="28"/>
          <w:szCs w:val="28"/>
        </w:rPr>
        <w:t xml:space="preserve"> </w:t>
      </w:r>
      <w:hyperlink r:id="rId21" w:history="1">
        <w:r w:rsidRPr="00EB7520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EB7520">
        <w:rPr>
          <w:bCs/>
          <w:sz w:val="28"/>
          <w:szCs w:val="28"/>
        </w:rPr>
        <w:lastRenderedPageBreak/>
        <w:t>Адрес:</w:t>
      </w:r>
      <w:r w:rsidRPr="00EB7520">
        <w:rPr>
          <w:sz w:val="28"/>
          <w:szCs w:val="28"/>
        </w:rPr>
        <w:t xml:space="preserve"> Саратовская область, г</w:t>
      </w:r>
      <w:proofErr w:type="gramStart"/>
      <w:r w:rsidRPr="00EB7520">
        <w:rPr>
          <w:sz w:val="28"/>
          <w:szCs w:val="28"/>
        </w:rPr>
        <w:t>.П</w:t>
      </w:r>
      <w:proofErr w:type="gramEnd"/>
      <w:r w:rsidRPr="00EB7520">
        <w:rPr>
          <w:sz w:val="28"/>
          <w:szCs w:val="28"/>
        </w:rPr>
        <w:t xml:space="preserve">угачев, </w:t>
      </w:r>
      <w:proofErr w:type="spellStart"/>
      <w:r w:rsidRPr="00EB7520">
        <w:rPr>
          <w:sz w:val="28"/>
          <w:szCs w:val="28"/>
        </w:rPr>
        <w:t>ул.Топорковская</w:t>
      </w:r>
      <w:proofErr w:type="spellEnd"/>
      <w:r w:rsidRPr="00EB7520">
        <w:rPr>
          <w:sz w:val="28"/>
          <w:szCs w:val="28"/>
        </w:rPr>
        <w:t>, д.91.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время работы  с заявителями: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20:00;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17:00;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выходной.</w:t>
      </w:r>
    </w:p>
    <w:p w:rsidR="00CC7C6C" w:rsidRPr="00EB7520" w:rsidRDefault="00CC7C6C" w:rsidP="00694390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портала МФЦ Саратовской области </w:t>
      </w:r>
      <w:hyperlink r:id="rId22" w:history="1">
        <w:r w:rsidRPr="00EB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EB7520">
        <w:rPr>
          <w:rFonts w:ascii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Утверждаю: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_________________________(Ф.И.О.)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«___»  ________________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АКТ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(монтаж фундамента, возведение стен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 кровли) или проведения работ по реконструкции объекта индивидуального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строительства, в результате которых общая площадь жилого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помещения (жилых помещений) реконструируемого объекта увеличивается не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менее чем на учетную норму площади жилого помещения, устанавливаемую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_____________                         «___» 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Объект капитального строительства (объект  индивидуального жилищного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строительства): 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(наименование, почтовый или строительный адрес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кровли или проведение работ по реконструкции)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застройщике или заказчике (представителе застройщика или заказчика): 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проживания, телефон/факс)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(номер, дата выдачи разрешения, наименование органа исполнительной власти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или органа местного самоуправления, выдавшего разрешение)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лице, осуществляющем строительство (представителе лица, осуществляющего строительство): 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номер и дата выдачи свидетельства о государственной регистрации,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ОГРН, ИНН, почтовые реквизиты, телефон/факс - для юридических лиц;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данные, место проживания,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телефон/факс - для физических лиц,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номер и дата договора)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лица, осуществляющего строительство)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 также иные представители лиц, участвующих в осмотре объекта капитального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должность, фамилия, инициалы,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реквизиты документа о представительстве)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Настоящий акт составлен о следующем: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1.К освидетельствованию предъявлены следующие конструкции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(перечень и краткая характеристика конструкций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2.Наименование проведенных работ: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2.1.Основные работы по строительству объекта капитального строительства: 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2.2.Проведенные работы по реконструкции объекта капитального строительства: 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 кв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 после сдачи объекта капитального строительства в эксплуатацию должна составить _______кв.м.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3.Даты: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начала работ «___» ______________ 20____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окончания работ «___» ____________ 20___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4.Документ составлен в ______ экземплярах.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5.Подписи: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(Ф.И.О. застройщика или заказчика)                  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 представителя,                                                                                         (подпись)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подпись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6.Согласовано: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Должностное лицо _________    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(подпись)                        (расшифровка подписи)</w:t>
      </w: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</w:pP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  <w:sectPr w:rsidR="00CC7C6C" w:rsidRPr="00EB7520" w:rsidSect="00CC7C6C">
          <w:pgSz w:w="11909" w:h="16834"/>
          <w:pgMar w:top="737" w:right="454" w:bottom="851" w:left="1418" w:header="720" w:footer="720" w:gutter="0"/>
          <w:cols w:space="60"/>
          <w:noEndnote/>
          <w:docGrid w:linePitch="299"/>
        </w:sectPr>
      </w:pP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(Ф.И.О.)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Адрес: 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«_____»  ________________ _____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>.</w:t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CC7C6C" w:rsidRPr="00EB7520" w:rsidRDefault="00CC7C6C" w:rsidP="0069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«Выдача акта освидетельствования проведения основных работ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строи-тельству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капитала», от Вас приняты следующие документы: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2410"/>
        <w:gridCol w:w="2126"/>
        <w:gridCol w:w="1701"/>
      </w:tblGrid>
      <w:tr w:rsidR="00CC7C6C" w:rsidRPr="00EB7520" w:rsidTr="00CC7C6C"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(оригинал,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нота-риальная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 копия, ксерокопия)</w:t>
            </w: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spacing w:line="240" w:lineRule="auto"/>
        <w:rPr>
          <w:rFonts w:ascii="Calibri" w:eastAsia="Times New Roman" w:hAnsi="Calibri" w:cs="Calibri"/>
          <w:szCs w:val="20"/>
        </w:rPr>
      </w:pPr>
      <w:r w:rsidRPr="00EB7520"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не может быть предоставлена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основаниям: 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(подпись)                                                         (Ф.И.О.)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spacing w:after="0" w:line="240" w:lineRule="auto"/>
        <w:ind w:firstLine="4111"/>
        <w:rPr>
          <w:b/>
          <w:caps/>
          <w:kern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4509F7" w:rsidP="00694390">
      <w:pPr>
        <w:pStyle w:val="ConsPlusNormal"/>
        <w:jc w:val="both"/>
        <w:rPr>
          <w:rFonts w:ascii="Times New Roman" w:hAnsi="Times New Roman" w:cs="Times New Roman"/>
        </w:rPr>
      </w:pPr>
      <w:r w:rsidRPr="004509F7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387.6pt;height:27.75pt;z-index:251665408">
            <v:textbox style="mso-next-textbox:#_x0000_s1042">
              <w:txbxContent>
                <w:p w:rsidR="00CC7C6C" w:rsidRPr="00EE5AB8" w:rsidRDefault="00CC7C6C" w:rsidP="00CC7C6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C7C6C" w:rsidRPr="00EB7520" w:rsidRDefault="004509F7" w:rsidP="00694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F7">
        <w:rPr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2.3pt;margin-top:19.5pt;width:.05pt;height:17.5pt;z-index:25166643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7" style="position:absolute;left:0;text-align:left;margin-left:-6.05pt;margin-top:-.25pt;width:387.6pt;height:28.5pt;z-index:251660288">
            <v:textbox style="mso-next-textbox:#_x0000_s1037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окументов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38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9" style="position:absolute;left:0;text-align:left;margin-left:-6.05pt;margin-top:3.1pt;width:407.4pt;height:22.35pt;z-index:251662336">
            <v:textbox style="mso-next-textbox:#_x0000_s1039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0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CC7C6C" w:rsidRPr="00EB7520" w:rsidRDefault="004509F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4" style="position:absolute;left:0;text-align:left;margin-left:-6.05pt;margin-top:10.5pt;width:407.4pt;height:41.25pt;z-index:251667456">
            <v:textbox style="mso-next-textbox:#_x0000_s1044">
              <w:txbxContent>
                <w:p w:rsidR="00CC7C6C" w:rsidRPr="00EE5AB8" w:rsidRDefault="00CC7C6C" w:rsidP="00CC7C6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8" w:firstLine="709"/>
        <w:jc w:val="right"/>
        <w:rPr>
          <w:szCs w:val="24"/>
        </w:rPr>
      </w:pPr>
      <w:r w:rsidRPr="004509F7">
        <w:pict>
          <v:line id="_x0000_s1041" style="position:absolute;left:0;text-align:left;z-index:251664384" from="79pt,.35pt" to="79pt,20.2pt">
            <v:stroke endarrow="block"/>
          </v:line>
        </w:pict>
      </w:r>
    </w:p>
    <w:p w:rsidR="00CC7C6C" w:rsidRPr="00EB7520" w:rsidRDefault="004509F7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5" style="position:absolute;left:0;text-align:left;margin-left:-6.05pt;margin-top:6.4pt;width:459.6pt;height:43.75pt;z-index:251668480">
            <v:textbox style="mso-next-textbox:#_x0000_s1045">
              <w:txbxContent>
                <w:p w:rsidR="00CC7C6C" w:rsidRPr="00934C3D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C7C6C" w:rsidRPr="00934C3D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48" style="position:absolute;left:0;text-align:left;z-index:251671552" from="315.15pt,8.75pt" to="315.15pt,28.6pt">
            <v:stroke endarrow="block"/>
          </v:line>
        </w:pict>
      </w:r>
      <w:r>
        <w:rPr>
          <w:noProof/>
          <w:snapToGrid/>
          <w:szCs w:val="24"/>
        </w:rPr>
        <w:pict>
          <v:line id="_x0000_s1046" style="position:absolute;left:0;text-align:left;z-index:251669504" from="79pt,8.75pt" to="79pt,28.6pt">
            <v:stroke endarrow="block"/>
          </v:line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4509F7" w:rsidP="00694390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Cs w:val="24"/>
        </w:rPr>
      </w:pPr>
      <w:r w:rsidRPr="004509F7">
        <w:rPr>
          <w:noProof/>
        </w:rPr>
        <w:pict>
          <v:rect id="_x0000_s1049" style="position:absolute;left:0;text-align:left;margin-left:185.2pt;margin-top:1pt;width:294.45pt;height:39.8pt;z-index:251672576">
            <v:textbox style="mso-next-textbox:#_x0000_s1049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акта освидетельствования</w:t>
                  </w:r>
                </w:p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_x0000_s1047" style="position:absolute;left:0;text-align:left;margin-left:-6.05pt;margin-top:1pt;width:182.05pt;height:39.8pt;z-index:251670528">
            <v:textbox style="mso-next-textbox:#_x0000_s1047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Акт освидетельствования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C7C6C" w:rsidRPr="004223CC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</w:p>
    <w:sectPr w:rsidR="00CC7C6C" w:rsidRPr="004223CC" w:rsidSect="00422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CC"/>
    <w:rsid w:val="001E6CAA"/>
    <w:rsid w:val="004223CC"/>
    <w:rsid w:val="004509F7"/>
    <w:rsid w:val="00655355"/>
    <w:rsid w:val="00694390"/>
    <w:rsid w:val="00893A10"/>
    <w:rsid w:val="008B3772"/>
    <w:rsid w:val="00B44EFE"/>
    <w:rsid w:val="00C2028D"/>
    <w:rsid w:val="00C56C27"/>
    <w:rsid w:val="00C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43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7C6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7C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C7C6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CC7C6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CC7C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C7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C7C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CC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7C6C"/>
    <w:rPr>
      <w:b/>
      <w:bCs/>
    </w:rPr>
  </w:style>
  <w:style w:type="paragraph" w:styleId="a8">
    <w:name w:val="Normal (Web)"/>
    <w:basedOn w:val="a"/>
    <w:uiPriority w:val="99"/>
    <w:semiHidden/>
    <w:unhideWhenUsed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B31C0D63055ACE8B7D90250F3z54FJ" TargetMode="Externa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http://pugachev-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fc64.ru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9BEE26B22C6BECCE56B02BF7315200528BD850A21580B8EC6783A99920DD1889DC4A9A1E8AI8s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19" Type="http://schemas.openxmlformats.org/officeDocument/2006/relationships/hyperlink" Target="http://pgu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11865</Words>
  <Characters>67633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cp:lastPrinted>2016-04-25T10:16:00Z</cp:lastPrinted>
  <dcterms:created xsi:type="dcterms:W3CDTF">2016-04-25T08:22:00Z</dcterms:created>
  <dcterms:modified xsi:type="dcterms:W3CDTF">2016-04-25T10:20:00Z</dcterms:modified>
</cp:coreProperties>
</file>