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991"/>
      </w:tblGrid>
      <w:tr w:rsidR="009F127E" w:rsidRPr="00AF18D9" w:rsidTr="00DE5FBF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F5476F" w:rsidRPr="00AF18D9" w:rsidTr="00DE5FBF">
        <w:trPr>
          <w:trHeight w:val="2572"/>
        </w:trPr>
        <w:tc>
          <w:tcPr>
            <w:tcW w:w="675" w:type="dxa"/>
          </w:tcPr>
          <w:p w:rsidR="00F5476F" w:rsidRPr="00516171" w:rsidRDefault="00516171" w:rsidP="00F5476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64:46:021108:213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</w:t>
            </w:r>
            <w:r>
              <w:rPr>
                <w:rFonts w:ascii="Times New Roman" w:hAnsi="Times New Roman"/>
                <w:color w:val="000000"/>
              </w:rPr>
              <w:t>ло-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угачев, </w:t>
            </w:r>
            <w:proofErr w:type="spellStart"/>
            <w:r w:rsidR="000D0E35">
              <w:rPr>
                <w:rFonts w:ascii="Times New Roman" w:hAnsi="Times New Roman"/>
                <w:color w:val="000000"/>
              </w:rPr>
              <w:t>са-</w:t>
            </w:r>
            <w:r>
              <w:rPr>
                <w:rFonts w:ascii="Times New Roman" w:hAnsi="Times New Roman"/>
                <w:color w:val="000000"/>
              </w:rPr>
              <w:t>доводческое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товарищество «Ромашка», участок 39.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63C1">
              <w:rPr>
                <w:rFonts w:ascii="Times New Roman" w:hAnsi="Times New Roman"/>
                <w:color w:val="000000"/>
              </w:rPr>
              <w:t xml:space="preserve">Ограничения  прав на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земель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 w:rsidRPr="007363C1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r w:rsidRPr="007363C1">
              <w:rPr>
                <w:rFonts w:ascii="Times New Roman" w:hAnsi="Times New Roman"/>
                <w:color w:val="000000"/>
              </w:rPr>
              <w:t xml:space="preserve"> участок,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едусмотрен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статьей 56 Земель</w:t>
            </w:r>
            <w:r w:rsidRPr="007363C1">
              <w:rPr>
                <w:rFonts w:ascii="Times New Roman" w:hAnsi="Times New Roman"/>
                <w:color w:val="000000"/>
              </w:rPr>
              <w:t xml:space="preserve">ного кодекса Российской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Феде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 w:rsidRPr="007363C1">
              <w:rPr>
                <w:rFonts w:ascii="Times New Roman" w:hAnsi="Times New Roman"/>
                <w:color w:val="000000"/>
              </w:rPr>
              <w:t>рации</w:t>
            </w:r>
            <w:proofErr w:type="spellEnd"/>
            <w:r w:rsidRPr="007363C1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7363C1">
              <w:rPr>
                <w:rFonts w:ascii="Times New Roman" w:hAnsi="Times New Roman"/>
                <w:color w:val="000000"/>
              </w:rPr>
              <w:t>водоохра</w:t>
            </w:r>
            <w:r w:rsidR="005A486F">
              <w:rPr>
                <w:rFonts w:ascii="Times New Roman" w:hAnsi="Times New Roman"/>
                <w:color w:val="000000"/>
              </w:rPr>
              <w:t>н</w:t>
            </w:r>
            <w:r w:rsidRPr="007363C1">
              <w:rPr>
                <w:rFonts w:ascii="Times New Roman" w:hAnsi="Times New Roman"/>
                <w:color w:val="000000"/>
              </w:rPr>
              <w:t>ная</w:t>
            </w:r>
            <w:proofErr w:type="spellEnd"/>
            <w:r w:rsidRPr="007363C1">
              <w:rPr>
                <w:rFonts w:ascii="Times New Roman" w:hAnsi="Times New Roman"/>
                <w:color w:val="000000"/>
              </w:rPr>
              <w:t xml:space="preserve"> зона водного объек</w:t>
            </w:r>
            <w:r>
              <w:rPr>
                <w:rFonts w:ascii="Times New Roman" w:hAnsi="Times New Roman"/>
                <w:color w:val="000000"/>
              </w:rPr>
              <w:t>та р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ольшой Иргиз, площадью 526</w:t>
            </w:r>
            <w:r w:rsidRPr="007363C1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садоводства и огородничества</w:t>
            </w:r>
          </w:p>
        </w:tc>
        <w:tc>
          <w:tcPr>
            <w:tcW w:w="1418" w:type="dxa"/>
          </w:tcPr>
          <w:p w:rsidR="00F5476F" w:rsidRPr="0000528B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1 124,56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1 124,56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33,00</w:t>
            </w:r>
          </w:p>
        </w:tc>
      </w:tr>
      <w:tr w:rsidR="00F5476F" w:rsidRPr="00AF18D9" w:rsidTr="00DE5FBF">
        <w:trPr>
          <w:trHeight w:val="2572"/>
        </w:trPr>
        <w:tc>
          <w:tcPr>
            <w:tcW w:w="675" w:type="dxa"/>
          </w:tcPr>
          <w:p w:rsidR="00F5476F" w:rsidRPr="00516171" w:rsidRDefault="00516171" w:rsidP="00F5476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64:27:000000:3757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р-н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Пугачев</w:t>
            </w:r>
            <w:r w:rsidR="005A486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5A486F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="005A486F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="005A486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лезниха, примерно в 370м на северо-запад от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</w:t>
            </w:r>
            <w:r w:rsidR="000D0E35">
              <w:rPr>
                <w:rFonts w:ascii="Times New Roman" w:hAnsi="Times New Roman"/>
                <w:color w:val="000000"/>
              </w:rPr>
              <w:t>жи-</w:t>
            </w:r>
            <w:r>
              <w:rPr>
                <w:rFonts w:ascii="Times New Roman" w:hAnsi="Times New Roman"/>
                <w:color w:val="000000"/>
              </w:rPr>
              <w:t>лого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здания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ул.Чапаевская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дом 8.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0D0E35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использования</w:t>
            </w:r>
          </w:p>
        </w:tc>
        <w:tc>
          <w:tcPr>
            <w:tcW w:w="1418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167000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2605,20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2605,20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78,00</w:t>
            </w:r>
          </w:p>
        </w:tc>
      </w:tr>
      <w:tr w:rsidR="00F5476F" w:rsidRPr="00AF18D9" w:rsidTr="00DE5FBF">
        <w:trPr>
          <w:trHeight w:val="2572"/>
        </w:trPr>
        <w:tc>
          <w:tcPr>
            <w:tcW w:w="675" w:type="dxa"/>
          </w:tcPr>
          <w:p w:rsidR="00F5476F" w:rsidRPr="00516171" w:rsidRDefault="00516171" w:rsidP="00F5476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64:27:030301:1038</w:t>
            </w:r>
            <w:r w:rsidRPr="0000528B">
              <w:rPr>
                <w:rFonts w:ascii="Times New Roman" w:hAnsi="Times New Roman"/>
                <w:color w:val="000000"/>
              </w:rPr>
              <w:t>), расположе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 по адресу: Саратовская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Пугачев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="00431A01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деждинское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МО, примерно в 2,8км на северо-восток от пункта ГГС 2474.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хранение и переработка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</w:t>
            </w:r>
            <w:r w:rsidR="000D0E35">
              <w:rPr>
                <w:rFonts w:ascii="Times New Roman" w:hAnsi="Times New Roman"/>
                <w:color w:val="000000"/>
              </w:rPr>
              <w:t>-ствен</w:t>
            </w:r>
            <w:r>
              <w:rPr>
                <w:rFonts w:ascii="Times New Roman" w:hAnsi="Times New Roman"/>
                <w:color w:val="00000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418" w:type="dxa"/>
          </w:tcPr>
          <w:p w:rsidR="00F5476F" w:rsidRPr="0000528B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20650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37640,82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37640,82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1129,00</w:t>
            </w:r>
          </w:p>
        </w:tc>
      </w:tr>
      <w:tr w:rsidR="00F5476F" w:rsidRPr="00AF18D9" w:rsidTr="00516171">
        <w:trPr>
          <w:trHeight w:val="277"/>
        </w:trPr>
        <w:tc>
          <w:tcPr>
            <w:tcW w:w="675" w:type="dxa"/>
          </w:tcPr>
          <w:p w:rsidR="00F5476F" w:rsidRPr="00516171" w:rsidRDefault="00516171" w:rsidP="00F5476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кадастро</w:t>
            </w:r>
            <w:r w:rsidR="002323D2" w:rsidRPr="002323D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номер 64:27:170303:186</w:t>
            </w:r>
            <w:r w:rsidRPr="0000528B">
              <w:rPr>
                <w:rFonts w:ascii="Times New Roman" w:hAnsi="Times New Roman"/>
                <w:color w:val="000000"/>
              </w:rPr>
              <w:t>), расположе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 xml:space="preserve">ный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</w:t>
            </w:r>
            <w:r w:rsidR="00601883" w:rsidRPr="00601883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ратовская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р-н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Пуга</w:t>
            </w:r>
            <w:r w:rsidR="00601883" w:rsidRPr="0060188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чевский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r w:rsidR="00431A01">
              <w:rPr>
                <w:rFonts w:ascii="Times New Roman" w:hAnsi="Times New Roman"/>
                <w:color w:val="000000"/>
              </w:rPr>
              <w:t>Ра</w:t>
            </w:r>
            <w:r>
              <w:rPr>
                <w:rFonts w:ascii="Times New Roman" w:hAnsi="Times New Roman"/>
                <w:color w:val="000000"/>
              </w:rPr>
              <w:t>хмановка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</w:t>
            </w:r>
            <w:r w:rsidR="00601883" w:rsidRPr="0060188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мерно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390м на юго-восток от жилого дома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овет</w:t>
            </w:r>
            <w:r w:rsidR="00B830F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д.144.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производства</w:t>
            </w:r>
          </w:p>
        </w:tc>
        <w:tc>
          <w:tcPr>
            <w:tcW w:w="1418" w:type="dxa"/>
          </w:tcPr>
          <w:p w:rsidR="00F5476F" w:rsidRPr="0000528B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16339,50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16339,50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490,00</w:t>
            </w:r>
          </w:p>
        </w:tc>
      </w:tr>
      <w:tr w:rsidR="00F5476F" w:rsidRPr="00AF18D9" w:rsidTr="00DE5FBF">
        <w:trPr>
          <w:trHeight w:val="2572"/>
        </w:trPr>
        <w:tc>
          <w:tcPr>
            <w:tcW w:w="675" w:type="dxa"/>
          </w:tcPr>
          <w:p w:rsidR="00F5476F" w:rsidRPr="00516171" w:rsidRDefault="00516171" w:rsidP="00F5476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3119" w:type="dxa"/>
          </w:tcPr>
          <w:p w:rsidR="00F5476F" w:rsidRPr="00D81E87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64:27:010204:402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 w:rsidR="00431A01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Пугачевский район, </w:t>
            </w:r>
            <w:proofErr w:type="spellStart"/>
            <w:r w:rsidR="00F33082">
              <w:rPr>
                <w:rFonts w:ascii="Times New Roman" w:hAnsi="Times New Roman"/>
                <w:color w:val="000000"/>
              </w:rPr>
              <w:t>Надеждинское</w:t>
            </w:r>
            <w:proofErr w:type="spellEnd"/>
            <w:r w:rsidR="00F33082">
              <w:rPr>
                <w:rFonts w:ascii="Times New Roman" w:hAnsi="Times New Roman"/>
                <w:color w:val="000000"/>
              </w:rPr>
              <w:t xml:space="preserve"> МО, </w:t>
            </w:r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</w:rPr>
              <w:t>рловка, в 190м на северо-восток о жилого дома по ул.Трудовая, д.25/2.</w:t>
            </w:r>
          </w:p>
          <w:p w:rsidR="00F5476F" w:rsidRPr="0000528B" w:rsidRDefault="00F5476F" w:rsidP="00F547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F33082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скльскохозяй</w:t>
            </w:r>
            <w:r w:rsidR="00431A01">
              <w:rPr>
                <w:rFonts w:ascii="Times New Roman" w:hAnsi="Times New Roman"/>
                <w:color w:val="000000"/>
              </w:rPr>
              <w:t>-ствен</w:t>
            </w:r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производства</w:t>
            </w:r>
          </w:p>
        </w:tc>
        <w:tc>
          <w:tcPr>
            <w:tcW w:w="1418" w:type="dxa"/>
          </w:tcPr>
          <w:p w:rsidR="00F5476F" w:rsidRPr="0000528B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16339,50</w:t>
            </w:r>
          </w:p>
        </w:tc>
        <w:tc>
          <w:tcPr>
            <w:tcW w:w="1135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16339,50</w:t>
            </w:r>
          </w:p>
        </w:tc>
        <w:tc>
          <w:tcPr>
            <w:tcW w:w="991" w:type="dxa"/>
          </w:tcPr>
          <w:p w:rsidR="00F5476F" w:rsidRDefault="00F5476F" w:rsidP="00F54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91335F">
        <w:rPr>
          <w:b/>
          <w:color w:val="000000"/>
          <w:szCs w:val="24"/>
        </w:rPr>
        <w:t>12</w:t>
      </w:r>
      <w:r w:rsidR="00EC209F">
        <w:rPr>
          <w:b/>
          <w:color w:val="000000"/>
          <w:szCs w:val="24"/>
        </w:rPr>
        <w:t xml:space="preserve"> </w:t>
      </w:r>
      <w:r w:rsidR="0091335F">
        <w:rPr>
          <w:b/>
          <w:color w:val="000000"/>
          <w:szCs w:val="24"/>
        </w:rPr>
        <w:t>июля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516171">
        <w:rPr>
          <w:color w:val="000000"/>
          <w:szCs w:val="24"/>
        </w:rPr>
        <w:t>3 июня</w:t>
      </w:r>
      <w:r w:rsidRPr="00516171">
        <w:rPr>
          <w:color w:val="000000"/>
          <w:szCs w:val="24"/>
        </w:rPr>
        <w:t xml:space="preserve"> № </w:t>
      </w:r>
      <w:r w:rsidR="00516171">
        <w:rPr>
          <w:color w:val="000000"/>
          <w:szCs w:val="24"/>
        </w:rPr>
        <w:t>119</w:t>
      </w:r>
      <w:r w:rsidRPr="00516171">
        <w:rPr>
          <w:color w:val="000000"/>
          <w:szCs w:val="24"/>
        </w:rPr>
        <w:t>-р «О проведении открытого аукциона на право заключения договоров аренды земельных участков».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91335F">
        <w:rPr>
          <w:color w:val="000000"/>
          <w:szCs w:val="24"/>
        </w:rPr>
        <w:t>10</w:t>
      </w:r>
      <w:r w:rsidR="00EC209F">
        <w:rPr>
          <w:color w:val="000000"/>
          <w:szCs w:val="24"/>
        </w:rPr>
        <w:t xml:space="preserve"> </w:t>
      </w:r>
      <w:r w:rsidR="0091335F">
        <w:rPr>
          <w:color w:val="000000"/>
          <w:szCs w:val="24"/>
        </w:rPr>
        <w:t>июня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91335F">
        <w:rPr>
          <w:szCs w:val="24"/>
        </w:rPr>
        <w:t>6 июля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91335F" w:rsidRDefault="00E350AB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877AC3">
        <w:rPr>
          <w:color w:val="000000"/>
          <w:sz w:val="22"/>
          <w:szCs w:val="22"/>
        </w:rPr>
        <w:t>рок аренды</w:t>
      </w:r>
      <w:r w:rsidR="0091335F">
        <w:rPr>
          <w:color w:val="000000"/>
          <w:sz w:val="22"/>
          <w:szCs w:val="22"/>
        </w:rPr>
        <w:t xml:space="preserve"> земельных участков: </w:t>
      </w:r>
    </w:p>
    <w:p w:rsidR="005610F8" w:rsidRDefault="005610F8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64:46:021108:213 – 2 </w:t>
      </w:r>
      <w:r w:rsidR="008267D8">
        <w:rPr>
          <w:color w:val="000000"/>
          <w:sz w:val="22"/>
          <w:szCs w:val="22"/>
        </w:rPr>
        <w:t>года 6 мес</w:t>
      </w:r>
      <w:r>
        <w:rPr>
          <w:color w:val="000000"/>
          <w:sz w:val="22"/>
          <w:szCs w:val="22"/>
        </w:rPr>
        <w:t>яцев;</w:t>
      </w:r>
    </w:p>
    <w:p w:rsidR="00877AC3" w:rsidRDefault="00EB4215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64:27:000000:3757 – 10 лет 8 месяцев; </w:t>
      </w:r>
    </w:p>
    <w:p w:rsidR="00EB4215" w:rsidRDefault="00AD50F1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64:27:030301:1038 </w:t>
      </w:r>
      <w:r w:rsidR="008267D8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38601D">
        <w:rPr>
          <w:color w:val="000000"/>
          <w:sz w:val="22"/>
          <w:szCs w:val="22"/>
        </w:rPr>
        <w:t>6 ле</w:t>
      </w:r>
      <w:r w:rsidR="008267D8">
        <w:rPr>
          <w:color w:val="000000"/>
          <w:sz w:val="22"/>
          <w:szCs w:val="22"/>
        </w:rPr>
        <w:t xml:space="preserve">т 6 месяцев; </w:t>
      </w:r>
    </w:p>
    <w:p w:rsidR="008267D8" w:rsidRPr="00877AC3" w:rsidRDefault="008267D8" w:rsidP="00877AC3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64:27:170303:186, 64:27:010204:402 – 4 года 10 месяцев.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9B6FCF">
        <w:rPr>
          <w:rFonts w:ascii="Times New Roman" w:hAnsi="Times New Roman"/>
          <w:sz w:val="24"/>
          <w:szCs w:val="24"/>
        </w:rPr>
        <w:t>7 июля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D734D" w:rsidRDefault="009D734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2E6883" w:rsidRPr="002E6883" w:rsidRDefault="007F6D8A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 w:rsidR="002E6883" w:rsidRPr="002E6883">
        <w:rPr>
          <w:rStyle w:val="a6"/>
          <w:b/>
          <w:i w:val="0"/>
          <w:color w:val="000000"/>
        </w:rPr>
        <w:t>.</w:t>
      </w:r>
      <w:r w:rsidR="002E6883" w:rsidRPr="002E6883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="002E6883" w:rsidRPr="002E6883">
        <w:rPr>
          <w:rStyle w:val="a6"/>
          <w:i w:val="0"/>
          <w:color w:val="000000"/>
        </w:rPr>
        <w:t>Облкоммунэнерго</w:t>
      </w:r>
      <w:proofErr w:type="spellEnd"/>
      <w:r w:rsidR="002E6883" w:rsidRPr="002E6883">
        <w:rPr>
          <w:rStyle w:val="a6"/>
          <w:i w:val="0"/>
          <w:color w:val="000000"/>
        </w:rPr>
        <w:t xml:space="preserve">» </w:t>
      </w:r>
      <w:r w:rsidR="002E6883" w:rsidRPr="002E6883">
        <w:rPr>
          <w:color w:val="000000"/>
        </w:rPr>
        <w:t>филиал Пугачевские городские электрические сети</w:t>
      </w:r>
      <w:r w:rsidR="002E6883"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="002E6883" w:rsidRPr="002E6883">
        <w:rPr>
          <w:color w:val="000000"/>
        </w:rPr>
        <w:t>, расположенный по адресу</w:t>
      </w:r>
      <w:r w:rsidR="002E6883" w:rsidRPr="002E6883">
        <w:rPr>
          <w:rStyle w:val="a6"/>
          <w:i w:val="0"/>
          <w:color w:val="000000"/>
        </w:rPr>
        <w:t>:</w:t>
      </w:r>
      <w:r w:rsidR="00533D40">
        <w:rPr>
          <w:rStyle w:val="a6"/>
          <w:i w:val="0"/>
          <w:color w:val="000000"/>
        </w:rPr>
        <w:t xml:space="preserve"> </w:t>
      </w:r>
      <w:r w:rsidR="002E6883" w:rsidRPr="002E6883">
        <w:rPr>
          <w:color w:val="000000"/>
        </w:rPr>
        <w:t>Саратовская область,</w:t>
      </w:r>
      <w:r w:rsidR="004D5244">
        <w:rPr>
          <w:color w:val="000000"/>
        </w:rPr>
        <w:t xml:space="preserve"> </w:t>
      </w:r>
      <w:r w:rsidR="002E6883" w:rsidRPr="002E6883">
        <w:rPr>
          <w:color w:val="000000"/>
        </w:rPr>
        <w:t>г</w:t>
      </w:r>
      <w:proofErr w:type="gramStart"/>
      <w:r w:rsidR="002E6883" w:rsidRPr="002E6883">
        <w:rPr>
          <w:color w:val="000000"/>
        </w:rPr>
        <w:t>.П</w:t>
      </w:r>
      <w:proofErr w:type="gramEnd"/>
      <w:r w:rsidR="002E6883" w:rsidRPr="002E6883">
        <w:rPr>
          <w:color w:val="000000"/>
        </w:rPr>
        <w:t xml:space="preserve">угачев, </w:t>
      </w:r>
      <w:r w:rsidR="004D5244">
        <w:rPr>
          <w:color w:val="000000"/>
        </w:rPr>
        <w:t>садоводческое товарищество «Ромашка», участок 39</w:t>
      </w:r>
      <w:r w:rsidR="002E6883" w:rsidRPr="002E6883">
        <w:rPr>
          <w:rStyle w:val="a6"/>
          <w:i w:val="0"/>
          <w:color w:val="000000"/>
        </w:rPr>
        <w:t>, кадастровый номер</w:t>
      </w:r>
      <w:r w:rsidR="004D5244">
        <w:rPr>
          <w:color w:val="000000"/>
        </w:rPr>
        <w:t xml:space="preserve"> 64:46:021108:213</w:t>
      </w:r>
      <w:r w:rsidR="002E6883" w:rsidRPr="002E6883">
        <w:rPr>
          <w:color w:val="000000"/>
        </w:rPr>
        <w:t xml:space="preserve">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 w:rsidR="00002193">
        <w:rPr>
          <w:color w:val="000000"/>
        </w:rPr>
        <w:t>7</w:t>
      </w:r>
      <w:r w:rsidRPr="002E6883">
        <w:rPr>
          <w:color w:val="000000"/>
        </w:rPr>
        <w:t>,0 кВт.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lastRenderedPageBreak/>
        <w:t>Класс напряжения электрический сетей, к которым осуществляется технологическое присоединение 0,</w:t>
      </w:r>
      <w:r w:rsidR="00002193">
        <w:rPr>
          <w:color w:val="000000"/>
        </w:rPr>
        <w:t>23</w:t>
      </w:r>
      <w:r>
        <w:rPr>
          <w:color w:val="000000"/>
        </w:rPr>
        <w:t>к</w:t>
      </w:r>
      <w:proofErr w:type="gramStart"/>
      <w:r>
        <w:rPr>
          <w:color w:val="000000"/>
        </w:rPr>
        <w:t>В(</w:t>
      </w:r>
      <w:proofErr w:type="gramEnd"/>
      <w:r w:rsidR="00002193">
        <w:rPr>
          <w:color w:val="000000"/>
        </w:rPr>
        <w:t>однофаз</w:t>
      </w:r>
      <w:r w:rsidRPr="0070440E">
        <w:rPr>
          <w:color w:val="000000"/>
        </w:rPr>
        <w:t xml:space="preserve">ный ввод).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 опора </w:t>
      </w:r>
      <w:r w:rsidR="00DC77D5">
        <w:rPr>
          <w:color w:val="000000"/>
        </w:rPr>
        <w:t>б/</w:t>
      </w:r>
      <w:proofErr w:type="spellStart"/>
      <w:r w:rsidR="00DC77D5">
        <w:rPr>
          <w:color w:val="000000"/>
        </w:rPr>
        <w:t>н</w:t>
      </w:r>
      <w:proofErr w:type="spellEnd"/>
      <w:r w:rsidR="00DC77D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- 0,</w:t>
      </w:r>
      <w:r w:rsidR="00DC77D5">
        <w:rPr>
          <w:color w:val="000000"/>
        </w:rPr>
        <w:t>23</w:t>
      </w:r>
      <w:r>
        <w:rPr>
          <w:color w:val="000000"/>
        </w:rPr>
        <w:t xml:space="preserve">кВ </w:t>
      </w:r>
      <w:r w:rsidR="00DC77D5">
        <w:rPr>
          <w:color w:val="000000"/>
        </w:rPr>
        <w:t>от Т</w:t>
      </w:r>
      <w:r>
        <w:rPr>
          <w:color w:val="000000"/>
        </w:rPr>
        <w:t>П</w:t>
      </w:r>
      <w:r w:rsidR="00DC77D5">
        <w:rPr>
          <w:color w:val="000000"/>
        </w:rPr>
        <w:t xml:space="preserve"> с/о «Ромашка».</w:t>
      </w:r>
      <w:r w:rsidRPr="0070440E">
        <w:rPr>
          <w:color w:val="000000"/>
        </w:rPr>
        <w:t xml:space="preserve">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 w:rsidR="0069107A">
        <w:rPr>
          <w:color w:val="000000"/>
        </w:rPr>
        <w:t>ТП с/о «Ромашка»</w:t>
      </w:r>
      <w:r>
        <w:rPr>
          <w:color w:val="000000"/>
        </w:rPr>
        <w:t>, ВЛ-6кВ Фидер-</w:t>
      </w:r>
      <w:r w:rsidR="0069107A">
        <w:rPr>
          <w:color w:val="000000"/>
        </w:rPr>
        <w:t>619В</w:t>
      </w:r>
      <w:r>
        <w:rPr>
          <w:color w:val="000000"/>
        </w:rPr>
        <w:t xml:space="preserve">, </w:t>
      </w:r>
      <w:r w:rsidRPr="0070440E">
        <w:rPr>
          <w:color w:val="000000"/>
        </w:rPr>
        <w:t xml:space="preserve"> ПС «</w:t>
      </w:r>
      <w:r>
        <w:rPr>
          <w:color w:val="000000"/>
        </w:rPr>
        <w:t>Пугачёвская»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 w:rsidR="0069107A">
        <w:rPr>
          <w:color w:val="000000"/>
        </w:rPr>
        <w:t>16</w:t>
      </w:r>
      <w:r w:rsidRPr="0070440E">
        <w:rPr>
          <w:color w:val="000000"/>
        </w:rPr>
        <w:t>м.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2E6883" w:rsidRPr="003A058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533D40" w:rsidRPr="002E6883">
        <w:rPr>
          <w:color w:val="000000"/>
        </w:rPr>
        <w:t>Саратовская область,</w:t>
      </w:r>
      <w:r w:rsidR="00533D40">
        <w:rPr>
          <w:color w:val="000000"/>
        </w:rPr>
        <w:t xml:space="preserve"> </w:t>
      </w:r>
      <w:r w:rsidR="00533D40" w:rsidRPr="002E6883">
        <w:rPr>
          <w:color w:val="000000"/>
        </w:rPr>
        <w:t>г</w:t>
      </w:r>
      <w:proofErr w:type="gramStart"/>
      <w:r w:rsidR="00533D40" w:rsidRPr="002E6883">
        <w:rPr>
          <w:color w:val="000000"/>
        </w:rPr>
        <w:t>.П</w:t>
      </w:r>
      <w:proofErr w:type="gramEnd"/>
      <w:r w:rsidR="00533D40" w:rsidRPr="002E6883">
        <w:rPr>
          <w:color w:val="000000"/>
        </w:rPr>
        <w:t xml:space="preserve">угачев, </w:t>
      </w:r>
      <w:r w:rsidR="00533D40">
        <w:rPr>
          <w:color w:val="000000"/>
        </w:rPr>
        <w:t>садоводческое товарищество «Ромашка», участок 39</w:t>
      </w:r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2E6883" w:rsidRPr="00207ED7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2E6883" w:rsidRPr="0070440E" w:rsidRDefault="00CC7D3E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Систем водоснабжения и водоотведения в данном районе</w:t>
      </w:r>
      <w:r w:rsidR="00EE7C33">
        <w:rPr>
          <w:color w:val="000000"/>
        </w:rPr>
        <w:t xml:space="preserve"> у филиала ГУП СО «</w:t>
      </w:r>
      <w:proofErr w:type="spellStart"/>
      <w:r w:rsidR="00EE7C33">
        <w:rPr>
          <w:color w:val="000000"/>
        </w:rPr>
        <w:t>Облводоресурс</w:t>
      </w:r>
      <w:proofErr w:type="spellEnd"/>
      <w:r w:rsidR="00EE7C33">
        <w:rPr>
          <w:color w:val="000000"/>
        </w:rPr>
        <w:t>» - «Пугачевский» нет.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2E6883" w:rsidRDefault="002E6883" w:rsidP="001B4328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9D734D" w:rsidRDefault="007F6D8A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2</w:t>
      </w:r>
      <w:r w:rsidR="002E6883">
        <w:rPr>
          <w:rStyle w:val="a6"/>
          <w:i w:val="0"/>
          <w:color w:val="000000"/>
        </w:rPr>
        <w:t>.</w:t>
      </w:r>
      <w:r w:rsidR="009D734D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9D734D" w:rsidRPr="004160D4">
        <w:rPr>
          <w:rStyle w:val="a6"/>
          <w:i w:val="0"/>
          <w:color w:val="000000"/>
        </w:rPr>
        <w:t>СПО филиала ПАО «</w:t>
      </w:r>
      <w:r w:rsidR="009D734D">
        <w:rPr>
          <w:rStyle w:val="a6"/>
          <w:i w:val="0"/>
          <w:color w:val="000000"/>
        </w:rPr>
        <w:t>М</w:t>
      </w:r>
      <w:r w:rsidR="009D734D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9D734D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9D734D">
        <w:rPr>
          <w:color w:val="000000"/>
        </w:rPr>
        <w:t xml:space="preserve"> Саратовская область,  </w:t>
      </w:r>
      <w:r w:rsidR="001153ED">
        <w:rPr>
          <w:color w:val="000000"/>
        </w:rPr>
        <w:t xml:space="preserve">р-н </w:t>
      </w:r>
      <w:r w:rsidR="009D734D" w:rsidRPr="0000528B">
        <w:rPr>
          <w:color w:val="000000"/>
        </w:rPr>
        <w:t xml:space="preserve">Пугачевский, </w:t>
      </w:r>
      <w:r w:rsidR="009D734D">
        <w:rPr>
          <w:color w:val="000000"/>
        </w:rPr>
        <w:t>с</w:t>
      </w:r>
      <w:proofErr w:type="gramStart"/>
      <w:r w:rsidR="009D734D">
        <w:rPr>
          <w:color w:val="000000"/>
        </w:rPr>
        <w:t>.</w:t>
      </w:r>
      <w:r w:rsidR="001153ED">
        <w:rPr>
          <w:color w:val="000000"/>
        </w:rPr>
        <w:t>С</w:t>
      </w:r>
      <w:proofErr w:type="gramEnd"/>
      <w:r w:rsidR="001153ED">
        <w:rPr>
          <w:color w:val="000000"/>
        </w:rPr>
        <w:t>елезниха</w:t>
      </w:r>
      <w:r w:rsidR="009D734D">
        <w:rPr>
          <w:color w:val="000000"/>
        </w:rPr>
        <w:t xml:space="preserve">, </w:t>
      </w:r>
      <w:r w:rsidR="001153ED">
        <w:rPr>
          <w:color w:val="000000"/>
        </w:rPr>
        <w:t>примерно</w:t>
      </w:r>
      <w:r w:rsidR="009D734D">
        <w:rPr>
          <w:color w:val="000000"/>
        </w:rPr>
        <w:t xml:space="preserve"> в </w:t>
      </w:r>
      <w:r w:rsidR="001153ED">
        <w:rPr>
          <w:color w:val="000000"/>
        </w:rPr>
        <w:t>370</w:t>
      </w:r>
      <w:r w:rsidR="009D734D">
        <w:rPr>
          <w:color w:val="000000"/>
        </w:rPr>
        <w:t xml:space="preserve">м на </w:t>
      </w:r>
      <w:r w:rsidR="001153ED">
        <w:rPr>
          <w:color w:val="000000"/>
        </w:rPr>
        <w:t>северо-запад</w:t>
      </w:r>
      <w:r w:rsidR="009D734D">
        <w:rPr>
          <w:color w:val="000000"/>
        </w:rPr>
        <w:t xml:space="preserve"> </w:t>
      </w:r>
      <w:r w:rsidR="005D1E32">
        <w:rPr>
          <w:color w:val="000000"/>
        </w:rPr>
        <w:t xml:space="preserve">по </w:t>
      </w:r>
      <w:proofErr w:type="spellStart"/>
      <w:r w:rsidR="005D1E32">
        <w:rPr>
          <w:color w:val="000000"/>
        </w:rPr>
        <w:t>ул.Чапаевская</w:t>
      </w:r>
      <w:proofErr w:type="spellEnd"/>
      <w:r w:rsidR="005D1E32">
        <w:rPr>
          <w:color w:val="000000"/>
        </w:rPr>
        <w:t xml:space="preserve"> дом</w:t>
      </w:r>
      <w:r w:rsidR="006956EB">
        <w:rPr>
          <w:color w:val="000000"/>
        </w:rPr>
        <w:t xml:space="preserve"> </w:t>
      </w:r>
      <w:r w:rsidR="005D1E32">
        <w:rPr>
          <w:color w:val="000000"/>
        </w:rPr>
        <w:t>8</w:t>
      </w:r>
      <w:r w:rsidR="006956EB">
        <w:rPr>
          <w:color w:val="000000"/>
        </w:rPr>
        <w:t>, с кадастровым номером 64:27:000000:3757</w:t>
      </w:r>
      <w:r w:rsidR="005D1E32">
        <w:rPr>
          <w:color w:val="000000"/>
        </w:rPr>
        <w:t>.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</w:t>
      </w:r>
      <w:r w:rsidR="005D1E32">
        <w:rPr>
          <w:color w:val="000000"/>
        </w:rPr>
        <w:t>можно подключение от ВЛ—0,4кВ КТП</w:t>
      </w:r>
      <w:r>
        <w:rPr>
          <w:color w:val="000000"/>
        </w:rPr>
        <w:t xml:space="preserve"> № 3</w:t>
      </w:r>
      <w:r w:rsidR="005D1E32">
        <w:rPr>
          <w:color w:val="000000"/>
        </w:rPr>
        <w:t>1</w:t>
      </w:r>
      <w:r>
        <w:rPr>
          <w:color w:val="000000"/>
        </w:rPr>
        <w:t xml:space="preserve">2 ВЛ-1002 ПС 35 кВ </w:t>
      </w:r>
      <w:r w:rsidR="005D1E32">
        <w:rPr>
          <w:color w:val="000000"/>
        </w:rPr>
        <w:t>Селезниха</w:t>
      </w:r>
      <w:r>
        <w:rPr>
          <w:color w:val="000000"/>
        </w:rPr>
        <w:t xml:space="preserve">.  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</w:t>
      </w:r>
      <w:r w:rsidR="00BF119B">
        <w:rPr>
          <w:color w:val="000000"/>
        </w:rPr>
        <w:t>)</w:t>
      </w:r>
      <w:r>
        <w:rPr>
          <w:color w:val="000000"/>
        </w:rPr>
        <w:t xml:space="preserve">.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9D734D" w:rsidRPr="0070440E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46/1 от 25.12.2019.</w:t>
      </w:r>
    </w:p>
    <w:p w:rsidR="009D734D" w:rsidRPr="0070440E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B6653C">
        <w:rPr>
          <w:color w:val="000000"/>
        </w:rPr>
        <w:t xml:space="preserve">Саратовская область,  р-н </w:t>
      </w:r>
      <w:r w:rsidR="00B6653C" w:rsidRPr="0000528B">
        <w:rPr>
          <w:color w:val="000000"/>
        </w:rPr>
        <w:t xml:space="preserve">Пугачевский, </w:t>
      </w:r>
      <w:r w:rsidR="00B6653C">
        <w:rPr>
          <w:color w:val="000000"/>
        </w:rPr>
        <w:t>с</w:t>
      </w:r>
      <w:proofErr w:type="gramStart"/>
      <w:r w:rsidR="00B6653C">
        <w:rPr>
          <w:color w:val="000000"/>
        </w:rPr>
        <w:t>.С</w:t>
      </w:r>
      <w:proofErr w:type="gramEnd"/>
      <w:r w:rsidR="00B6653C">
        <w:rPr>
          <w:color w:val="000000"/>
        </w:rPr>
        <w:t xml:space="preserve">елезниха, примерно в 370м на северо-запад по </w:t>
      </w:r>
      <w:proofErr w:type="spellStart"/>
      <w:r w:rsidR="00B6653C">
        <w:rPr>
          <w:color w:val="000000"/>
        </w:rPr>
        <w:t>ул.Чапаевская</w:t>
      </w:r>
      <w:proofErr w:type="spellEnd"/>
      <w:r w:rsidR="00B6653C">
        <w:rPr>
          <w:color w:val="000000"/>
        </w:rPr>
        <w:t xml:space="preserve"> дом 8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9D734D" w:rsidRPr="002D729B" w:rsidRDefault="009D734D" w:rsidP="009D734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5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9D734D" w:rsidRPr="00E0382F" w:rsidRDefault="009D734D" w:rsidP="009D734D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 w:rsidR="00B6653C">
        <w:rPr>
          <w:rStyle w:val="a6"/>
          <w:i w:val="0"/>
          <w:color w:val="000000"/>
        </w:rPr>
        <w:t>Надеждин</w:t>
      </w:r>
      <w:r>
        <w:rPr>
          <w:rStyle w:val="a6"/>
          <w:i w:val="0"/>
          <w:color w:val="000000"/>
        </w:rPr>
        <w:t>ского</w:t>
      </w:r>
      <w:proofErr w:type="spellEnd"/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413710,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</w:t>
      </w:r>
      <w:r w:rsidR="00B6653C">
        <w:rPr>
          <w:rStyle w:val="a6"/>
          <w:i w:val="0"/>
          <w:color w:val="000000"/>
        </w:rPr>
        <w:t>Н</w:t>
      </w:r>
      <w:proofErr w:type="gramEnd"/>
      <w:r w:rsidR="00B6653C">
        <w:rPr>
          <w:rStyle w:val="a6"/>
          <w:i w:val="0"/>
          <w:color w:val="000000"/>
        </w:rPr>
        <w:t>адеждинка</w:t>
      </w:r>
      <w:proofErr w:type="spellEnd"/>
      <w:r>
        <w:rPr>
          <w:rStyle w:val="a6"/>
          <w:i w:val="0"/>
          <w:color w:val="000000"/>
        </w:rPr>
        <w:t>, ул.</w:t>
      </w:r>
      <w:r w:rsidR="00477E0A">
        <w:rPr>
          <w:rStyle w:val="a6"/>
          <w:i w:val="0"/>
          <w:color w:val="000000"/>
        </w:rPr>
        <w:t>Победа</w:t>
      </w:r>
      <w:r>
        <w:rPr>
          <w:rStyle w:val="a6"/>
          <w:i w:val="0"/>
          <w:color w:val="000000"/>
        </w:rPr>
        <w:t xml:space="preserve">, </w:t>
      </w:r>
      <w:r w:rsidR="00477E0A">
        <w:rPr>
          <w:rStyle w:val="a6"/>
          <w:i w:val="0"/>
          <w:color w:val="000000"/>
        </w:rPr>
        <w:t>8</w:t>
      </w:r>
      <w:r>
        <w:rPr>
          <w:rStyle w:val="a6"/>
          <w:i w:val="0"/>
          <w:color w:val="000000"/>
        </w:rPr>
        <w:t>, тел. 8 (845 74) 3 74 35.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Водоснабжение данного земельного участка </w:t>
      </w:r>
      <w:r w:rsidR="00187476">
        <w:rPr>
          <w:color w:val="000000"/>
        </w:rPr>
        <w:t>будет производиться</w:t>
      </w:r>
      <w:r w:rsidR="00731823">
        <w:rPr>
          <w:color w:val="000000"/>
        </w:rPr>
        <w:t xml:space="preserve"> из существующего полиэтиленового хозяйственно-питьевого водопровода Д- 100мм, расположенного примерно в 370м на северо-запад от нежилого здания по </w:t>
      </w:r>
      <w:proofErr w:type="spellStart"/>
      <w:r w:rsidR="00731823">
        <w:rPr>
          <w:color w:val="000000"/>
        </w:rPr>
        <w:t>ул</w:t>
      </w:r>
      <w:proofErr w:type="gramStart"/>
      <w:r w:rsidR="00731823">
        <w:rPr>
          <w:color w:val="000000"/>
        </w:rPr>
        <w:t>.Ч</w:t>
      </w:r>
      <w:proofErr w:type="gramEnd"/>
      <w:r w:rsidR="00731823">
        <w:rPr>
          <w:color w:val="000000"/>
        </w:rPr>
        <w:t>апаевская</w:t>
      </w:r>
      <w:proofErr w:type="spellEnd"/>
      <w:r w:rsidR="00731823">
        <w:rPr>
          <w:color w:val="000000"/>
        </w:rPr>
        <w:t xml:space="preserve">, д.8. </w:t>
      </w:r>
    </w:p>
    <w:p w:rsidR="00731823" w:rsidRDefault="0084155C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На месте подключения установить водопроводный колодец Д-1000мм. Глубина заложения водопровода – 1,8м, напор – 20м водяного столба.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D734D" w:rsidRDefault="009D734D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0D52F3" w:rsidRDefault="000D52F3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0D52F3" w:rsidRDefault="007F6D8A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b/>
          <w:color w:val="000000"/>
        </w:rPr>
        <w:t>3</w:t>
      </w:r>
      <w:r w:rsidR="000D52F3">
        <w:rPr>
          <w:color w:val="000000"/>
        </w:rPr>
        <w:t>.</w:t>
      </w:r>
      <w:r w:rsidR="000D52F3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0D52F3" w:rsidRPr="004160D4">
        <w:rPr>
          <w:rStyle w:val="a6"/>
          <w:i w:val="0"/>
          <w:color w:val="000000"/>
        </w:rPr>
        <w:t>СПО филиала ПАО «</w:t>
      </w:r>
      <w:r w:rsidR="000D52F3">
        <w:rPr>
          <w:rStyle w:val="a6"/>
          <w:i w:val="0"/>
          <w:color w:val="000000"/>
        </w:rPr>
        <w:t>М</w:t>
      </w:r>
      <w:r w:rsidR="000D52F3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0D52F3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0D52F3">
        <w:rPr>
          <w:color w:val="000000"/>
        </w:rPr>
        <w:t xml:space="preserve"> </w:t>
      </w:r>
      <w:r w:rsidR="000D52F3">
        <w:rPr>
          <w:color w:val="000000"/>
        </w:rPr>
        <w:lastRenderedPageBreak/>
        <w:t xml:space="preserve">Саратовская область, </w:t>
      </w:r>
      <w:r w:rsidR="000D52F3" w:rsidRPr="0000528B">
        <w:rPr>
          <w:color w:val="000000"/>
        </w:rPr>
        <w:t>Пугачевский</w:t>
      </w:r>
      <w:r w:rsidR="000D52F3">
        <w:rPr>
          <w:color w:val="000000"/>
        </w:rPr>
        <w:t xml:space="preserve"> район</w:t>
      </w:r>
      <w:r w:rsidR="000D52F3" w:rsidRPr="0000528B">
        <w:rPr>
          <w:color w:val="000000"/>
        </w:rPr>
        <w:t xml:space="preserve">, </w:t>
      </w:r>
      <w:proofErr w:type="spellStart"/>
      <w:r w:rsidR="000D52F3">
        <w:rPr>
          <w:color w:val="000000"/>
        </w:rPr>
        <w:t>Надеждинское</w:t>
      </w:r>
      <w:proofErr w:type="spellEnd"/>
      <w:r w:rsidR="000D52F3">
        <w:rPr>
          <w:color w:val="000000"/>
        </w:rPr>
        <w:t xml:space="preserve"> МО, примерно в </w:t>
      </w:r>
      <w:r w:rsidR="00537832">
        <w:rPr>
          <w:color w:val="000000"/>
        </w:rPr>
        <w:t>2,8к</w:t>
      </w:r>
      <w:r w:rsidR="000D52F3">
        <w:rPr>
          <w:color w:val="000000"/>
        </w:rPr>
        <w:t>м на северо-</w:t>
      </w:r>
      <w:r w:rsidR="00537832">
        <w:rPr>
          <w:color w:val="000000"/>
        </w:rPr>
        <w:t>восток</w:t>
      </w:r>
      <w:r w:rsidR="000D52F3">
        <w:rPr>
          <w:color w:val="000000"/>
        </w:rPr>
        <w:t xml:space="preserve"> </w:t>
      </w:r>
      <w:r w:rsidR="00537832">
        <w:rPr>
          <w:color w:val="000000"/>
        </w:rPr>
        <w:t>от пункта ГГС 2474</w:t>
      </w:r>
      <w:r w:rsidR="000D52F3">
        <w:rPr>
          <w:color w:val="000000"/>
        </w:rPr>
        <w:t xml:space="preserve">, с </w:t>
      </w:r>
      <w:r w:rsidR="00537832">
        <w:rPr>
          <w:color w:val="000000"/>
        </w:rPr>
        <w:t>кадастровым номером 64:27:030301:1038</w:t>
      </w:r>
      <w:r w:rsidR="000D52F3">
        <w:rPr>
          <w:color w:val="000000"/>
        </w:rPr>
        <w:t>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ВЛ—0,4кВ КТП № </w:t>
      </w:r>
      <w:r w:rsidR="005B5405">
        <w:rPr>
          <w:color w:val="000000"/>
        </w:rPr>
        <w:t>307</w:t>
      </w:r>
      <w:r>
        <w:rPr>
          <w:color w:val="000000"/>
        </w:rPr>
        <w:t xml:space="preserve"> ВЛ-1002 ПС 35 кВ Селезниха.  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0D52F3" w:rsidRPr="0070440E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5B5405">
        <w:rPr>
          <w:color w:val="000000"/>
        </w:rPr>
        <w:t>37/9 от 29.12.2020</w:t>
      </w:r>
      <w:r>
        <w:rPr>
          <w:color w:val="000000"/>
        </w:rPr>
        <w:t>.</w:t>
      </w:r>
    </w:p>
    <w:p w:rsidR="000D52F3" w:rsidRPr="0070440E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E90691">
        <w:rPr>
          <w:color w:val="000000"/>
        </w:rPr>
        <w:t xml:space="preserve">Саратовская область, </w:t>
      </w:r>
      <w:r w:rsidR="00E90691" w:rsidRPr="0000528B">
        <w:rPr>
          <w:color w:val="000000"/>
        </w:rPr>
        <w:t>Пугачевский</w:t>
      </w:r>
      <w:r w:rsidR="00E90691">
        <w:rPr>
          <w:color w:val="000000"/>
        </w:rPr>
        <w:t xml:space="preserve"> район</w:t>
      </w:r>
      <w:r w:rsidR="00E90691" w:rsidRPr="0000528B">
        <w:rPr>
          <w:color w:val="000000"/>
        </w:rPr>
        <w:t xml:space="preserve">, </w:t>
      </w:r>
      <w:proofErr w:type="spellStart"/>
      <w:r w:rsidR="00E90691">
        <w:rPr>
          <w:color w:val="000000"/>
        </w:rPr>
        <w:t>Надеждинское</w:t>
      </w:r>
      <w:proofErr w:type="spellEnd"/>
      <w:r w:rsidR="00E90691">
        <w:rPr>
          <w:color w:val="000000"/>
        </w:rPr>
        <w:t xml:space="preserve"> МО, примерно в 2,8км на северо-восток от пункта ГГС 2474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0D52F3" w:rsidRPr="002D729B" w:rsidRDefault="000D52F3" w:rsidP="000D52F3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6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0D52F3" w:rsidRPr="00E0382F" w:rsidRDefault="000D52F3" w:rsidP="000D52F3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>
        <w:rPr>
          <w:rStyle w:val="a6"/>
          <w:i w:val="0"/>
          <w:color w:val="000000"/>
        </w:rPr>
        <w:t>Надеждинского</w:t>
      </w:r>
      <w:proofErr w:type="spellEnd"/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413710,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.Н</w:t>
      </w:r>
      <w:proofErr w:type="gramEnd"/>
      <w:r>
        <w:rPr>
          <w:rStyle w:val="a6"/>
          <w:i w:val="0"/>
          <w:color w:val="000000"/>
        </w:rPr>
        <w:t>адеждинка</w:t>
      </w:r>
      <w:proofErr w:type="spellEnd"/>
      <w:r>
        <w:rPr>
          <w:rStyle w:val="a6"/>
          <w:i w:val="0"/>
          <w:color w:val="000000"/>
        </w:rPr>
        <w:t>, ул.Победа, 8, тел. 8 (845 74) 3 74 35.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Водоснабжение данного земельного участка будет производиться из существующего полиэтиленового хозяйственно-питьевого водопровода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- 1</w:t>
      </w:r>
      <w:r w:rsidR="007616E4">
        <w:rPr>
          <w:color w:val="000000"/>
        </w:rPr>
        <w:t>1</w:t>
      </w:r>
      <w:r>
        <w:rPr>
          <w:color w:val="000000"/>
        </w:rPr>
        <w:t>0мм,</w:t>
      </w:r>
      <w:r w:rsidR="007616E4">
        <w:rPr>
          <w:color w:val="000000"/>
        </w:rPr>
        <w:t xml:space="preserve"> точка врезки расположена по адресу: Саратовская область, Пугачевский район, село </w:t>
      </w:r>
      <w:proofErr w:type="spellStart"/>
      <w:r w:rsidR="007616E4">
        <w:rPr>
          <w:color w:val="000000"/>
        </w:rPr>
        <w:t>Надеждинка</w:t>
      </w:r>
      <w:proofErr w:type="spellEnd"/>
      <w:r w:rsidR="007616E4">
        <w:rPr>
          <w:color w:val="000000"/>
        </w:rPr>
        <w:t>, ул</w:t>
      </w:r>
      <w:proofErr w:type="gramStart"/>
      <w:r w:rsidR="007616E4">
        <w:rPr>
          <w:color w:val="000000"/>
        </w:rPr>
        <w:t>.М</w:t>
      </w:r>
      <w:proofErr w:type="gramEnd"/>
      <w:r w:rsidR="007616E4">
        <w:rPr>
          <w:color w:val="000000"/>
        </w:rPr>
        <w:t xml:space="preserve">олодежная, </w:t>
      </w:r>
      <w:r w:rsidR="00E51D4B">
        <w:rPr>
          <w:color w:val="000000"/>
        </w:rPr>
        <w:t xml:space="preserve">д.25, </w:t>
      </w:r>
      <w:r>
        <w:rPr>
          <w:color w:val="000000"/>
        </w:rPr>
        <w:t xml:space="preserve"> примерно в </w:t>
      </w:r>
      <w:r w:rsidR="00E51D4B">
        <w:rPr>
          <w:color w:val="000000"/>
        </w:rPr>
        <w:t>20</w:t>
      </w:r>
      <w:r>
        <w:rPr>
          <w:color w:val="000000"/>
        </w:rPr>
        <w:t xml:space="preserve">0м на северо-запад от </w:t>
      </w:r>
      <w:r w:rsidR="00E51D4B">
        <w:rPr>
          <w:color w:val="000000"/>
        </w:rPr>
        <w:t>данного земельного участка</w:t>
      </w:r>
      <w:r>
        <w:rPr>
          <w:color w:val="000000"/>
        </w:rPr>
        <w:t xml:space="preserve">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На месте подключения установить водопроводный колодец Д-1000мм. Глубина заложения водопровода – 1,8м, напор – 20м водяного столба.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0D52F3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0D52F3" w:rsidRPr="005D1417" w:rsidRDefault="000D52F3" w:rsidP="000D52F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0D52F3" w:rsidRDefault="000D52F3" w:rsidP="009D734D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875445" w:rsidRDefault="007F6D8A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b/>
          <w:color w:val="000000"/>
        </w:rPr>
        <w:t>4</w:t>
      </w:r>
      <w:r w:rsidR="00875445">
        <w:rPr>
          <w:color w:val="000000"/>
        </w:rPr>
        <w:t>.</w:t>
      </w:r>
      <w:r w:rsidR="00875445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875445" w:rsidRPr="004160D4">
        <w:rPr>
          <w:rStyle w:val="a6"/>
          <w:i w:val="0"/>
          <w:color w:val="000000"/>
        </w:rPr>
        <w:t>СПО филиала ПАО «</w:t>
      </w:r>
      <w:r w:rsidR="00875445">
        <w:rPr>
          <w:rStyle w:val="a6"/>
          <w:i w:val="0"/>
          <w:color w:val="000000"/>
        </w:rPr>
        <w:t>М</w:t>
      </w:r>
      <w:r w:rsidR="00875445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875445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875445">
        <w:rPr>
          <w:color w:val="000000"/>
        </w:rPr>
        <w:t xml:space="preserve"> Саратовская область, р-н </w:t>
      </w:r>
      <w:r w:rsidR="00875445" w:rsidRPr="0000528B">
        <w:rPr>
          <w:color w:val="000000"/>
        </w:rPr>
        <w:t xml:space="preserve">Пугачевский, </w:t>
      </w:r>
      <w:r w:rsidR="00134AF0">
        <w:rPr>
          <w:color w:val="000000"/>
        </w:rPr>
        <w:t>с</w:t>
      </w:r>
      <w:proofErr w:type="gramStart"/>
      <w:r w:rsidR="00134AF0">
        <w:rPr>
          <w:color w:val="000000"/>
        </w:rPr>
        <w:t>.Р</w:t>
      </w:r>
      <w:proofErr w:type="gramEnd"/>
      <w:r w:rsidR="00134AF0">
        <w:rPr>
          <w:color w:val="000000"/>
        </w:rPr>
        <w:t xml:space="preserve">ахмановка, </w:t>
      </w:r>
      <w:r w:rsidR="00875445">
        <w:rPr>
          <w:color w:val="000000"/>
        </w:rPr>
        <w:t xml:space="preserve">примерно в </w:t>
      </w:r>
      <w:r w:rsidR="00134AF0">
        <w:rPr>
          <w:color w:val="000000"/>
        </w:rPr>
        <w:t xml:space="preserve">390м </w:t>
      </w:r>
      <w:r w:rsidR="00875445">
        <w:rPr>
          <w:color w:val="000000"/>
        </w:rPr>
        <w:t xml:space="preserve">м на </w:t>
      </w:r>
      <w:r w:rsidR="00134AF0">
        <w:rPr>
          <w:color w:val="000000"/>
        </w:rPr>
        <w:t>юго-восток от жилого дома по ул.Советская, д.144</w:t>
      </w:r>
      <w:r w:rsidR="00875445">
        <w:rPr>
          <w:color w:val="000000"/>
        </w:rPr>
        <w:t xml:space="preserve">, с </w:t>
      </w:r>
      <w:r w:rsidR="00063B0C">
        <w:rPr>
          <w:color w:val="000000"/>
        </w:rPr>
        <w:t>кадастровым номером 64:27:170303:186</w:t>
      </w:r>
      <w:r w:rsidR="00875445">
        <w:rPr>
          <w:color w:val="000000"/>
        </w:rPr>
        <w:t>.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875445" w:rsidRDefault="005919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</w:t>
      </w:r>
      <w:r w:rsidR="00875445">
        <w:rPr>
          <w:color w:val="000000"/>
        </w:rPr>
        <w:t xml:space="preserve"> ВЛ-1002 ПС </w:t>
      </w:r>
      <w:r>
        <w:rPr>
          <w:color w:val="000000"/>
        </w:rPr>
        <w:t>110</w:t>
      </w:r>
      <w:r w:rsidR="00875445">
        <w:rPr>
          <w:color w:val="000000"/>
        </w:rPr>
        <w:t xml:space="preserve"> кВ </w:t>
      </w:r>
      <w:r>
        <w:rPr>
          <w:color w:val="000000"/>
        </w:rPr>
        <w:t>Рахмановка</w:t>
      </w:r>
      <w:r w:rsidR="00875445">
        <w:rPr>
          <w:color w:val="000000"/>
        </w:rPr>
        <w:t xml:space="preserve">.  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875445" w:rsidRPr="0070440E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B80B08">
        <w:rPr>
          <w:color w:val="000000"/>
        </w:rPr>
        <w:t>46/1</w:t>
      </w:r>
      <w:r>
        <w:rPr>
          <w:color w:val="000000"/>
        </w:rPr>
        <w:t xml:space="preserve"> от </w:t>
      </w:r>
      <w:r w:rsidR="00B80B08">
        <w:rPr>
          <w:color w:val="000000"/>
        </w:rPr>
        <w:t>25</w:t>
      </w:r>
      <w:r>
        <w:rPr>
          <w:color w:val="000000"/>
        </w:rPr>
        <w:t>.12.20</w:t>
      </w:r>
      <w:r w:rsidR="00B80B08">
        <w:rPr>
          <w:color w:val="000000"/>
        </w:rPr>
        <w:t>19</w:t>
      </w:r>
      <w:r>
        <w:rPr>
          <w:color w:val="000000"/>
        </w:rPr>
        <w:t>.</w:t>
      </w:r>
    </w:p>
    <w:p w:rsidR="00875445" w:rsidRPr="0070440E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B80B08">
        <w:rPr>
          <w:color w:val="000000"/>
        </w:rPr>
        <w:t xml:space="preserve">Саратовская область, р-н </w:t>
      </w:r>
      <w:r w:rsidR="00B80B08" w:rsidRPr="0000528B">
        <w:rPr>
          <w:color w:val="000000"/>
        </w:rPr>
        <w:t xml:space="preserve">Пугачевский, </w:t>
      </w:r>
      <w:r w:rsidR="00B80B08">
        <w:rPr>
          <w:color w:val="000000"/>
        </w:rPr>
        <w:t>с</w:t>
      </w:r>
      <w:proofErr w:type="gramStart"/>
      <w:r w:rsidR="00B80B08">
        <w:rPr>
          <w:color w:val="000000"/>
        </w:rPr>
        <w:t>.Р</w:t>
      </w:r>
      <w:proofErr w:type="gramEnd"/>
      <w:r w:rsidR="00B80B08">
        <w:rPr>
          <w:color w:val="000000"/>
        </w:rPr>
        <w:t>ахмановка, примерно в 390м м на юго-восток от жилого дома по ул.Советская, д.144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875445" w:rsidRPr="002D729B" w:rsidRDefault="00875445" w:rsidP="00875445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7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875445" w:rsidRPr="00E0382F" w:rsidRDefault="00875445" w:rsidP="00875445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4431D4">
        <w:rPr>
          <w:rStyle w:val="a6"/>
          <w:i w:val="0"/>
          <w:color w:val="000000"/>
        </w:rPr>
        <w:t>Рахманов</w:t>
      </w:r>
      <w:r>
        <w:rPr>
          <w:rStyle w:val="a6"/>
          <w:i w:val="0"/>
          <w:color w:val="000000"/>
        </w:rPr>
        <w:t>ского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>адрес местонахождения: 41371</w:t>
      </w:r>
      <w:r w:rsidR="00E82DDD">
        <w:rPr>
          <w:rStyle w:val="a6"/>
          <w:i w:val="0"/>
          <w:color w:val="000000"/>
        </w:rPr>
        <w:t>7</w:t>
      </w:r>
      <w:r>
        <w:rPr>
          <w:rStyle w:val="a6"/>
          <w:i w:val="0"/>
          <w:color w:val="000000"/>
        </w:rPr>
        <w:t>, Саратовская область, Пугачевский район, с</w:t>
      </w:r>
      <w:proofErr w:type="gramStart"/>
      <w:r>
        <w:rPr>
          <w:rStyle w:val="a6"/>
          <w:i w:val="0"/>
          <w:color w:val="000000"/>
        </w:rPr>
        <w:t>.</w:t>
      </w:r>
      <w:r w:rsidR="00E82DDD">
        <w:rPr>
          <w:rStyle w:val="a6"/>
          <w:i w:val="0"/>
          <w:color w:val="000000"/>
        </w:rPr>
        <w:t>Р</w:t>
      </w:r>
      <w:proofErr w:type="gramEnd"/>
      <w:r w:rsidR="00E82DDD">
        <w:rPr>
          <w:rStyle w:val="a6"/>
          <w:i w:val="0"/>
          <w:color w:val="000000"/>
        </w:rPr>
        <w:t>ахманов</w:t>
      </w:r>
      <w:r w:rsidR="0007778F">
        <w:rPr>
          <w:rStyle w:val="a6"/>
          <w:i w:val="0"/>
          <w:color w:val="000000"/>
        </w:rPr>
        <w:t>ка, ул.Молодежная</w:t>
      </w:r>
      <w:r>
        <w:rPr>
          <w:rStyle w:val="a6"/>
          <w:i w:val="0"/>
          <w:color w:val="000000"/>
        </w:rPr>
        <w:t>,</w:t>
      </w:r>
      <w:r w:rsidR="0007778F">
        <w:rPr>
          <w:rStyle w:val="a6"/>
          <w:i w:val="0"/>
          <w:color w:val="000000"/>
        </w:rPr>
        <w:t>1/1</w:t>
      </w:r>
      <w:r>
        <w:rPr>
          <w:rStyle w:val="a6"/>
          <w:i w:val="0"/>
          <w:color w:val="000000"/>
        </w:rPr>
        <w:t xml:space="preserve">, тел. 8 (845 74) 3 </w:t>
      </w:r>
      <w:r w:rsidR="0007778F">
        <w:rPr>
          <w:rStyle w:val="a6"/>
          <w:i w:val="0"/>
          <w:color w:val="000000"/>
        </w:rPr>
        <w:t>27</w:t>
      </w:r>
      <w:r>
        <w:rPr>
          <w:rStyle w:val="a6"/>
          <w:i w:val="0"/>
          <w:color w:val="000000"/>
        </w:rPr>
        <w:t xml:space="preserve"> </w:t>
      </w:r>
      <w:r w:rsidR="0007778F">
        <w:rPr>
          <w:rStyle w:val="a6"/>
          <w:i w:val="0"/>
          <w:color w:val="000000"/>
        </w:rPr>
        <w:t>87</w:t>
      </w:r>
      <w:r>
        <w:rPr>
          <w:rStyle w:val="a6"/>
          <w:i w:val="0"/>
          <w:color w:val="000000"/>
        </w:rPr>
        <w:t>.</w:t>
      </w:r>
    </w:p>
    <w:p w:rsidR="00875445" w:rsidRDefault="00875445" w:rsidP="00B96BD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Водоснабжение данного земельного участка </w:t>
      </w:r>
      <w:r w:rsidR="00B96BD0">
        <w:rPr>
          <w:color w:val="000000"/>
        </w:rPr>
        <w:t>возможно из существующей</w:t>
      </w:r>
      <w:r>
        <w:rPr>
          <w:color w:val="000000"/>
        </w:rPr>
        <w:t xml:space="preserve"> </w:t>
      </w:r>
      <w:r w:rsidR="00B96BD0">
        <w:rPr>
          <w:color w:val="000000"/>
        </w:rPr>
        <w:t>водопроводной сети</w:t>
      </w:r>
      <w:proofErr w:type="gramStart"/>
      <w:r w:rsidR="00B96BD0">
        <w:rPr>
          <w:color w:val="000000"/>
        </w:rPr>
        <w:t xml:space="preserve">  Д</w:t>
      </w:r>
      <w:proofErr w:type="gramEnd"/>
      <w:r w:rsidR="00B96BD0">
        <w:rPr>
          <w:color w:val="000000"/>
        </w:rPr>
        <w:t>- 16</w:t>
      </w:r>
      <w:r>
        <w:rPr>
          <w:color w:val="000000"/>
        </w:rPr>
        <w:t>0мм, точка</w:t>
      </w:r>
      <w:r w:rsidR="00B96BD0">
        <w:rPr>
          <w:color w:val="000000"/>
        </w:rPr>
        <w:t xml:space="preserve"> залегания 2м, от точки врезки до объекта около 300м.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 xml:space="preserve">Дополнительные сведения: </w:t>
      </w:r>
    </w:p>
    <w:p w:rsidR="00875445" w:rsidRPr="005D1417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875445" w:rsidRDefault="00875445" w:rsidP="00875445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897B4B" w:rsidRDefault="007F6D8A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b/>
          <w:color w:val="000000"/>
        </w:rPr>
        <w:t>5</w:t>
      </w:r>
      <w:r w:rsidR="00897B4B">
        <w:rPr>
          <w:color w:val="000000"/>
        </w:rPr>
        <w:t>.</w:t>
      </w:r>
      <w:r w:rsidR="00897B4B"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="00897B4B" w:rsidRPr="004160D4">
        <w:rPr>
          <w:rStyle w:val="a6"/>
          <w:i w:val="0"/>
          <w:color w:val="000000"/>
        </w:rPr>
        <w:t>СПО филиала ПАО «</w:t>
      </w:r>
      <w:r w:rsidR="00897B4B">
        <w:rPr>
          <w:rStyle w:val="a6"/>
          <w:i w:val="0"/>
          <w:color w:val="000000"/>
        </w:rPr>
        <w:t>М</w:t>
      </w:r>
      <w:r w:rsidR="00897B4B"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="00897B4B"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 w:rsidR="00C36F17">
        <w:rPr>
          <w:color w:val="000000"/>
        </w:rPr>
        <w:t xml:space="preserve"> Саратовская область, </w:t>
      </w:r>
      <w:r w:rsidR="00897B4B" w:rsidRPr="0000528B">
        <w:rPr>
          <w:color w:val="000000"/>
        </w:rPr>
        <w:t>Пугачевский</w:t>
      </w:r>
      <w:r w:rsidR="00C36F17">
        <w:rPr>
          <w:color w:val="000000"/>
        </w:rPr>
        <w:t xml:space="preserve"> район</w:t>
      </w:r>
      <w:r w:rsidR="00897B4B" w:rsidRPr="0000528B">
        <w:rPr>
          <w:color w:val="000000"/>
        </w:rPr>
        <w:t>,</w:t>
      </w:r>
      <w:r w:rsidR="00C36F17">
        <w:rPr>
          <w:color w:val="000000"/>
        </w:rPr>
        <w:t xml:space="preserve"> </w:t>
      </w:r>
      <w:proofErr w:type="spellStart"/>
      <w:r w:rsidR="00C36F17">
        <w:rPr>
          <w:color w:val="000000"/>
        </w:rPr>
        <w:t>Надеждинское</w:t>
      </w:r>
      <w:proofErr w:type="spellEnd"/>
      <w:r w:rsidR="00C36F17">
        <w:rPr>
          <w:color w:val="000000"/>
        </w:rPr>
        <w:t xml:space="preserve"> МО, </w:t>
      </w:r>
      <w:r w:rsidR="00897B4B">
        <w:rPr>
          <w:color w:val="000000"/>
        </w:rPr>
        <w:t>с</w:t>
      </w:r>
      <w:proofErr w:type="gramStart"/>
      <w:r w:rsidR="00897B4B">
        <w:rPr>
          <w:color w:val="000000"/>
        </w:rPr>
        <w:t>.</w:t>
      </w:r>
      <w:r w:rsidR="00C36F17">
        <w:rPr>
          <w:color w:val="000000"/>
        </w:rPr>
        <w:t>О</w:t>
      </w:r>
      <w:proofErr w:type="gramEnd"/>
      <w:r w:rsidR="00C36F17">
        <w:rPr>
          <w:color w:val="000000"/>
        </w:rPr>
        <w:t>рловк</w:t>
      </w:r>
      <w:r w:rsidR="00897B4B">
        <w:rPr>
          <w:color w:val="000000"/>
        </w:rPr>
        <w:t xml:space="preserve">а,  в </w:t>
      </w:r>
      <w:r w:rsidR="00C36F17">
        <w:rPr>
          <w:color w:val="000000"/>
        </w:rPr>
        <w:t>1</w:t>
      </w:r>
      <w:r w:rsidR="00897B4B">
        <w:rPr>
          <w:color w:val="000000"/>
        </w:rPr>
        <w:t xml:space="preserve">90м м на </w:t>
      </w:r>
      <w:r w:rsidR="00C36F17">
        <w:rPr>
          <w:color w:val="000000"/>
        </w:rPr>
        <w:t>север</w:t>
      </w:r>
      <w:r w:rsidR="00897B4B">
        <w:rPr>
          <w:color w:val="000000"/>
        </w:rPr>
        <w:t xml:space="preserve">о-восток </w:t>
      </w:r>
      <w:r w:rsidR="005B515A">
        <w:rPr>
          <w:color w:val="000000"/>
        </w:rPr>
        <w:t>от жилого дома по ул.Трудов</w:t>
      </w:r>
      <w:r w:rsidR="00897B4B">
        <w:rPr>
          <w:color w:val="000000"/>
        </w:rPr>
        <w:t>ая, д.</w:t>
      </w:r>
      <w:r w:rsidR="005B515A">
        <w:rPr>
          <w:color w:val="000000"/>
        </w:rPr>
        <w:t>25/2</w:t>
      </w:r>
      <w:r w:rsidR="00897B4B">
        <w:rPr>
          <w:color w:val="000000"/>
        </w:rPr>
        <w:t xml:space="preserve">, с кадастровым номером </w:t>
      </w:r>
      <w:r w:rsidR="005B515A">
        <w:rPr>
          <w:color w:val="000000"/>
        </w:rPr>
        <w:t>64:27:010204:402</w:t>
      </w:r>
      <w:r w:rsidR="00897B4B">
        <w:rPr>
          <w:color w:val="000000"/>
        </w:rPr>
        <w:t>.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Возможно подключение от </w:t>
      </w:r>
      <w:r w:rsidR="00F91C54">
        <w:rPr>
          <w:color w:val="000000"/>
        </w:rPr>
        <w:t xml:space="preserve">ВЛ-0,4 кВ от КТП № 321 </w:t>
      </w:r>
      <w:r>
        <w:rPr>
          <w:color w:val="000000"/>
        </w:rPr>
        <w:t xml:space="preserve">ВЛ-1002 ПС </w:t>
      </w:r>
      <w:r w:rsidR="00F91C54">
        <w:rPr>
          <w:color w:val="000000"/>
        </w:rPr>
        <w:t>35</w:t>
      </w:r>
      <w:r>
        <w:rPr>
          <w:color w:val="000000"/>
        </w:rPr>
        <w:t xml:space="preserve"> кВ </w:t>
      </w:r>
      <w:r w:rsidR="00F91C54">
        <w:rPr>
          <w:color w:val="000000"/>
        </w:rPr>
        <w:t>Селезних</w:t>
      </w:r>
      <w:r>
        <w:rPr>
          <w:color w:val="000000"/>
        </w:rPr>
        <w:t xml:space="preserve">а.  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897B4B" w:rsidRPr="0070440E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EE624F">
        <w:rPr>
          <w:color w:val="000000"/>
        </w:rPr>
        <w:t>37/9 от 29.э12.2020, № 2/5 от 22.01.2021)</w:t>
      </w:r>
      <w:r>
        <w:rPr>
          <w:color w:val="000000"/>
        </w:rPr>
        <w:t>.</w:t>
      </w:r>
      <w:proofErr w:type="gramEnd"/>
    </w:p>
    <w:p w:rsidR="00897B4B" w:rsidRPr="0070440E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EE624F">
        <w:rPr>
          <w:color w:val="000000"/>
        </w:rPr>
        <w:t xml:space="preserve">Саратовская область, </w:t>
      </w:r>
      <w:r w:rsidR="00EE624F" w:rsidRPr="0000528B">
        <w:rPr>
          <w:color w:val="000000"/>
        </w:rPr>
        <w:t>Пугачевский</w:t>
      </w:r>
      <w:r w:rsidR="00EE624F">
        <w:rPr>
          <w:color w:val="000000"/>
        </w:rPr>
        <w:t xml:space="preserve"> район</w:t>
      </w:r>
      <w:r w:rsidR="00EE624F" w:rsidRPr="0000528B">
        <w:rPr>
          <w:color w:val="000000"/>
        </w:rPr>
        <w:t>,</w:t>
      </w:r>
      <w:r w:rsidR="00EE624F">
        <w:rPr>
          <w:color w:val="000000"/>
        </w:rPr>
        <w:t xml:space="preserve"> </w:t>
      </w:r>
      <w:proofErr w:type="spellStart"/>
      <w:r w:rsidR="00EE624F">
        <w:rPr>
          <w:color w:val="000000"/>
        </w:rPr>
        <w:t>Надеждинское</w:t>
      </w:r>
      <w:proofErr w:type="spellEnd"/>
      <w:r w:rsidR="00EE624F">
        <w:rPr>
          <w:color w:val="000000"/>
        </w:rPr>
        <w:t xml:space="preserve"> МО, с</w:t>
      </w:r>
      <w:proofErr w:type="gramStart"/>
      <w:r w:rsidR="00EE624F">
        <w:rPr>
          <w:color w:val="000000"/>
        </w:rPr>
        <w:t>.О</w:t>
      </w:r>
      <w:proofErr w:type="gramEnd"/>
      <w:r w:rsidR="00EE624F">
        <w:rPr>
          <w:color w:val="000000"/>
        </w:rPr>
        <w:t>рловка,  в 190м м на северо-восток от жилого дома по ул.Трудовая, д.25/2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897B4B" w:rsidRPr="002D729B" w:rsidRDefault="00897B4B" w:rsidP="00897B4B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</w:rPr>
      </w:pPr>
      <w:proofErr w:type="gramStart"/>
      <w:r w:rsidRPr="002D729B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2D729B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2D729B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2D729B">
        <w:rPr>
          <w:rFonts w:ascii="Times New Roman" w:hAnsi="Times New Roman"/>
          <w:color w:val="000000"/>
        </w:rPr>
        <w:t>энергопринимающих</w:t>
      </w:r>
      <w:proofErr w:type="spellEnd"/>
      <w:r w:rsidRPr="002D729B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D729B">
        <w:rPr>
          <w:rFonts w:ascii="Times New Roman" w:hAnsi="Times New Roman"/>
          <w:color w:val="000000"/>
        </w:rPr>
        <w:t>электросетевого</w:t>
      </w:r>
      <w:proofErr w:type="spellEnd"/>
      <w:r w:rsidRPr="002D729B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2D729B">
        <w:rPr>
          <w:rFonts w:ascii="Times New Roman" w:hAnsi="Times New Roman"/>
          <w:color w:val="000000"/>
        </w:rPr>
        <w:t>. № 861 (</w:t>
      </w:r>
      <w:r w:rsidRPr="003272B8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3272B8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3272B8">
        <w:rPr>
          <w:rFonts w:ascii="Times New Roman" w:hAnsi="Times New Roman"/>
          <w:color w:val="000000"/>
          <w:sz w:val="24"/>
          <w:szCs w:val="24"/>
        </w:rPr>
        <w:t xml:space="preserve">., внесенными </w:t>
      </w:r>
      <w:hyperlink r:id="rId8" w:history="1">
        <w:r w:rsidRPr="003272B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272B8">
        <w:rPr>
          <w:rFonts w:ascii="Times New Roman" w:hAnsi="Times New Roman"/>
          <w:color w:val="000000"/>
          <w:sz w:val="24"/>
          <w:szCs w:val="24"/>
        </w:rPr>
        <w:t xml:space="preserve"> Конституционного Суда РФ от 25.04.2019 N 19-П</w:t>
      </w:r>
      <w:r w:rsidRPr="002D729B">
        <w:rPr>
          <w:rFonts w:ascii="Times New Roman" w:hAnsi="Times New Roman"/>
          <w:color w:val="000000"/>
        </w:rPr>
        <w:t>).</w:t>
      </w:r>
    </w:p>
    <w:p w:rsidR="00051410" w:rsidRPr="00E0382F" w:rsidRDefault="00051410" w:rsidP="00051410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proofErr w:type="spellStart"/>
      <w:r>
        <w:rPr>
          <w:rStyle w:val="a6"/>
          <w:i w:val="0"/>
          <w:color w:val="000000"/>
        </w:rPr>
        <w:t>Надеждинского</w:t>
      </w:r>
      <w:proofErr w:type="spellEnd"/>
      <w:r>
        <w:rPr>
          <w:rStyle w:val="a6"/>
          <w:i w:val="0"/>
          <w:color w:val="000000"/>
        </w:rPr>
        <w:t xml:space="preserve">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 xml:space="preserve">адрес местонахождения: 413710, Саратовская область, Пугачевский район, </w:t>
      </w:r>
      <w:proofErr w:type="spellStart"/>
      <w:r>
        <w:rPr>
          <w:rStyle w:val="a6"/>
          <w:i w:val="0"/>
          <w:color w:val="000000"/>
        </w:rPr>
        <w:t>с</w:t>
      </w:r>
      <w:proofErr w:type="gramStart"/>
      <w:r>
        <w:rPr>
          <w:rStyle w:val="a6"/>
          <w:i w:val="0"/>
          <w:color w:val="000000"/>
        </w:rPr>
        <w:t>.Н</w:t>
      </w:r>
      <w:proofErr w:type="gramEnd"/>
      <w:r>
        <w:rPr>
          <w:rStyle w:val="a6"/>
          <w:i w:val="0"/>
          <w:color w:val="000000"/>
        </w:rPr>
        <w:t>адеждинка</w:t>
      </w:r>
      <w:proofErr w:type="spellEnd"/>
      <w:r>
        <w:rPr>
          <w:rStyle w:val="a6"/>
          <w:i w:val="0"/>
          <w:color w:val="000000"/>
        </w:rPr>
        <w:t>, ул.Победа, 8, тел. 8 (845 74) 3 41 85, 3 42 18.</w:t>
      </w:r>
    </w:p>
    <w:p w:rsidR="00051410" w:rsidRDefault="00051410" w:rsidP="0005141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Водоснабжение данного земельного участка будет снабжаться водой из существующего чугунного хозяйственно-питьевого водопровода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 xml:space="preserve">- 110мм, от </w:t>
      </w:r>
      <w:r w:rsidR="00277D81">
        <w:rPr>
          <w:color w:val="000000"/>
        </w:rPr>
        <w:t>границы</w:t>
      </w:r>
      <w:r>
        <w:rPr>
          <w:color w:val="000000"/>
        </w:rPr>
        <w:t xml:space="preserve"> земельного участка. </w:t>
      </w:r>
    </w:p>
    <w:p w:rsidR="00051410" w:rsidRDefault="00051410" w:rsidP="00051410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На месте подключения установить водопроводный колодец Д-1000мм. Глубина заложения водопровода – 1,8м, напор – </w:t>
      </w:r>
      <w:r w:rsidR="00277D81">
        <w:rPr>
          <w:color w:val="000000"/>
        </w:rPr>
        <w:t>15</w:t>
      </w:r>
      <w:r>
        <w:rPr>
          <w:color w:val="000000"/>
        </w:rPr>
        <w:t>м водяного столба.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</w:t>
      </w:r>
      <w:r>
        <w:rPr>
          <w:color w:val="000000"/>
        </w:rPr>
        <w:lastRenderedPageBreak/>
        <w:t xml:space="preserve">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897B4B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897B4B" w:rsidRPr="005D1417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897B4B" w:rsidRPr="005D1417" w:rsidRDefault="00897B4B" w:rsidP="00897B4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07161" w:rsidRPr="00307161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E11" w:rsidRPr="00194361" w:rsidRDefault="00C12E11" w:rsidP="00E51E4F">
      <w:pPr>
        <w:spacing w:after="0" w:line="240" w:lineRule="auto"/>
        <w:ind w:firstLine="709"/>
        <w:jc w:val="both"/>
        <w:rPr>
          <w:rFonts w:ascii="Times New Roman" w:hAnsi="Times New Roman"/>
          <w:lang w:val="en-US" w:eastAsia="ar-SA"/>
        </w:rPr>
      </w:pPr>
    </w:p>
    <w:p w:rsid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C5E77">
        <w:rPr>
          <w:rFonts w:ascii="Times New Roman" w:hAnsi="Times New Roman"/>
          <w:b/>
          <w:bCs/>
        </w:rPr>
        <w:t>СХ – 2. Зона для ведения садоводства, огородничества и дачного хозяйства</w:t>
      </w:r>
      <w:r w:rsidR="000C5E77" w:rsidRPr="000C5E77">
        <w:rPr>
          <w:rFonts w:ascii="Times New Roman" w:hAnsi="Times New Roman"/>
          <w:b/>
          <w:bCs/>
        </w:rPr>
        <w:t xml:space="preserve"> – </w:t>
      </w:r>
      <w:r w:rsidR="000C5E77">
        <w:rPr>
          <w:rFonts w:ascii="Times New Roman" w:hAnsi="Times New Roman"/>
          <w:b/>
          <w:bCs/>
        </w:rPr>
        <w:t xml:space="preserve">земельный участок с кадастровым номером 64:46:021108:213. </w:t>
      </w:r>
    </w:p>
    <w:p w:rsidR="000C5E77" w:rsidRPr="000C5E77" w:rsidRDefault="000C5E77" w:rsidP="00C12E1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C12E11" w:rsidRPr="000C5E77" w:rsidRDefault="00C12E11" w:rsidP="00C12E11">
      <w:pPr>
        <w:spacing w:after="0" w:line="240" w:lineRule="auto"/>
        <w:ind w:firstLine="706"/>
        <w:jc w:val="both"/>
        <w:rPr>
          <w:rFonts w:ascii="Times New Roman" w:hAnsi="Times New Roman"/>
        </w:rPr>
      </w:pPr>
      <w:r w:rsidRPr="000C5E77">
        <w:rPr>
          <w:rFonts w:ascii="Times New Roman" w:hAnsi="Times New Roman"/>
          <w:iCs/>
        </w:rPr>
        <w:t xml:space="preserve">Зона для ведения садоводства, огородничества и дачного хозяйства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недвижимости. </w:t>
      </w:r>
    </w:p>
    <w:p w:rsidR="00C12E11" w:rsidRPr="000C5E77" w:rsidRDefault="00C12E11" w:rsidP="000C5E7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u w:val="single"/>
        </w:rPr>
      </w:pPr>
      <w:r w:rsidRPr="000C5E77">
        <w:rPr>
          <w:rFonts w:ascii="Times New Roman" w:hAnsi="Times New Roman"/>
          <w:b/>
          <w:bCs/>
          <w:iCs/>
          <w:u w:val="single"/>
        </w:rPr>
        <w:t>Параметры застройки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54"/>
        <w:gridCol w:w="5244"/>
      </w:tblGrid>
      <w:tr w:rsidR="00C12E11" w:rsidRPr="00C12E11" w:rsidTr="00DA2399">
        <w:tc>
          <w:tcPr>
            <w:tcW w:w="675" w:type="dxa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2E11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12E11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12E11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12E11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Наименование предельных параметров разрешенного строительства, реконструкции объектов 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2E11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2E11">
              <w:rPr>
                <w:rFonts w:ascii="Times New Roman" w:hAnsi="Times New Roma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1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Минимальная площадь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100 кв. м.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2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Максимальная площадь земельных участков индивидуального (одноквартирного) жилого дома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2000 кв. м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3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Минимальные отступы зданий, строений, сооружений от границ</w:t>
            </w:r>
          </w:p>
          <w:p w:rsidR="00C12E11" w:rsidRPr="00C12E11" w:rsidRDefault="00C12E11" w:rsidP="00C12E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В случаях примыкания к соседним зданиям (при обязательном наличии брандмауэрных стен) </w:t>
            </w:r>
            <w:proofErr w:type="gramStart"/>
            <w:r w:rsidRPr="00C12E11">
              <w:rPr>
                <w:rFonts w:ascii="Times New Roman" w:hAnsi="Times New Roman"/>
              </w:rPr>
              <w:t>от</w:t>
            </w:r>
            <w:proofErr w:type="gramEnd"/>
            <w:r w:rsidRPr="00C12E11">
              <w:rPr>
                <w:rFonts w:ascii="Times New Roman" w:hAnsi="Times New Roman"/>
              </w:rPr>
              <w:t xml:space="preserve"> жилого дома-0 м.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В иных случаях от жилого дома- 3 м.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- от хозяйственных и прочих строений </w:t>
            </w:r>
            <w:r w:rsidRPr="00C12E11">
              <w:rPr>
                <w:rFonts w:ascii="Times New Roman" w:hAnsi="Times New Roman"/>
                <w:b/>
                <w:bCs/>
              </w:rPr>
              <w:t>–</w:t>
            </w:r>
            <w:r w:rsidRPr="00C12E11">
              <w:rPr>
                <w:rFonts w:ascii="Times New Roman" w:hAnsi="Times New Roman"/>
              </w:rPr>
              <w:t xml:space="preserve"> 1 м; 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- открытой стоянки </w:t>
            </w:r>
            <w:r w:rsidRPr="00C12E11">
              <w:rPr>
                <w:rFonts w:ascii="Times New Roman" w:hAnsi="Times New Roman"/>
                <w:b/>
                <w:bCs/>
              </w:rPr>
              <w:t>–</w:t>
            </w:r>
            <w:r w:rsidRPr="00C12E11">
              <w:rPr>
                <w:rFonts w:ascii="Times New Roman" w:hAnsi="Times New Roman"/>
              </w:rPr>
              <w:t xml:space="preserve"> 1 м; 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- отдельно стоящего гаража </w:t>
            </w:r>
            <w:r w:rsidRPr="00C12E11">
              <w:rPr>
                <w:rFonts w:ascii="Times New Roman" w:hAnsi="Times New Roman"/>
                <w:b/>
                <w:bCs/>
              </w:rPr>
              <w:t>–</w:t>
            </w:r>
            <w:r w:rsidRPr="00C12E11">
              <w:rPr>
                <w:rFonts w:ascii="Times New Roman" w:hAnsi="Times New Roman"/>
              </w:rPr>
              <w:t xml:space="preserve"> 1 м.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Для размещения объектов иных видов разрешенного использования: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4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до 3х этажей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5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Для индивидуального (одноквартирного) жилого дома до верха </w:t>
            </w:r>
            <w:proofErr w:type="gramStart"/>
            <w:r w:rsidRPr="00C12E11">
              <w:rPr>
                <w:rFonts w:ascii="Times New Roman" w:hAnsi="Times New Roman"/>
              </w:rPr>
              <w:t>скатной</w:t>
            </w:r>
            <w:proofErr w:type="gramEnd"/>
            <w:r w:rsidRPr="00C12E11">
              <w:rPr>
                <w:rFonts w:ascii="Times New Roman" w:hAnsi="Times New Roman"/>
              </w:rPr>
              <w:t xml:space="preserve"> кровли-13,8 м</w:t>
            </w:r>
          </w:p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Для гаража и прочих хозяйственных строений на участк</w:t>
            </w:r>
            <w:proofErr w:type="gramStart"/>
            <w:r w:rsidRPr="00C12E11">
              <w:rPr>
                <w:rFonts w:ascii="Times New Roman" w:hAnsi="Times New Roman"/>
              </w:rPr>
              <w:t>е-</w:t>
            </w:r>
            <w:proofErr w:type="gramEnd"/>
            <w:r w:rsidRPr="00C12E11">
              <w:rPr>
                <w:rFonts w:ascii="Times New Roman" w:hAnsi="Times New Roman"/>
              </w:rPr>
              <w:t xml:space="preserve"> до верха плоской кровли-4 м, до конька скатной кровли-7 м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6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Максимальная общая площадь объектов капитального строительства нежилого назначения  на территории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300 кв. м.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7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Минимальная доля озеленённой территории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В соответствии со статьей 40.7</w:t>
            </w:r>
            <w:proofErr w:type="gramStart"/>
            <w:r w:rsidRPr="00C12E11">
              <w:rPr>
                <w:rFonts w:ascii="Times New Roman" w:hAnsi="Times New Roman"/>
              </w:rPr>
              <w:t xml:space="preserve"> </w:t>
            </w:r>
            <w:r w:rsidR="00DA2399" w:rsidRPr="00A905F5">
              <w:rPr>
                <w:rFonts w:ascii="Times New Roman" w:hAnsi="Times New Roman"/>
              </w:rPr>
              <w:t>В</w:t>
            </w:r>
            <w:proofErr w:type="gramEnd"/>
            <w:r w:rsidR="00DA2399" w:rsidRPr="00A905F5">
              <w:rPr>
                <w:rFonts w:ascii="Times New Roman" w:hAnsi="Times New Roman"/>
              </w:rPr>
              <w:t xml:space="preserve"> соответствии со статьей 40.11</w:t>
            </w:r>
            <w:r w:rsidR="00DA2399">
              <w:rPr>
                <w:rFonts w:ascii="Times New Roman" w:hAnsi="Times New Roman"/>
              </w:rPr>
              <w:t xml:space="preserve"> </w:t>
            </w:r>
            <w:r w:rsidR="00DA2399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99" w:rsidRPr="00B72E10">
              <w:rPr>
                <w:rFonts w:ascii="Times New Roman" w:hAnsi="Times New Roman"/>
              </w:rPr>
              <w:t xml:space="preserve">  </w:t>
            </w:r>
            <w:r w:rsidR="00DA2399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 xml:space="preserve">Минимальное количество </w:t>
            </w:r>
            <w:proofErr w:type="spellStart"/>
            <w:r w:rsidRPr="00C12E11">
              <w:rPr>
                <w:rFonts w:ascii="Times New Roman" w:hAnsi="Times New Roman"/>
              </w:rPr>
              <w:t>машино-мест</w:t>
            </w:r>
            <w:proofErr w:type="spellEnd"/>
            <w:r w:rsidRPr="00C12E11">
              <w:rPr>
                <w:rFonts w:ascii="Times New Roman" w:hAnsi="Times New Roman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В соответствии со статьей 40.8</w:t>
            </w:r>
            <w:proofErr w:type="gramStart"/>
            <w:r w:rsidRPr="00C12E11">
              <w:rPr>
                <w:rFonts w:ascii="Times New Roman" w:hAnsi="Times New Roman"/>
              </w:rPr>
              <w:t xml:space="preserve"> </w:t>
            </w:r>
            <w:r w:rsidR="00DA2399" w:rsidRPr="00A905F5">
              <w:rPr>
                <w:rFonts w:ascii="Times New Roman" w:hAnsi="Times New Roman"/>
              </w:rPr>
              <w:t>В</w:t>
            </w:r>
            <w:proofErr w:type="gramEnd"/>
            <w:r w:rsidR="00DA2399" w:rsidRPr="00A905F5">
              <w:rPr>
                <w:rFonts w:ascii="Times New Roman" w:hAnsi="Times New Roman"/>
              </w:rPr>
              <w:t xml:space="preserve"> соответствии со статьей 40.11</w:t>
            </w:r>
            <w:r w:rsidR="00DA2399">
              <w:rPr>
                <w:rFonts w:ascii="Times New Roman" w:hAnsi="Times New Roman"/>
              </w:rPr>
              <w:t xml:space="preserve"> </w:t>
            </w:r>
            <w:r w:rsidR="00DA2399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99" w:rsidRPr="00B72E10">
              <w:rPr>
                <w:rFonts w:ascii="Times New Roman" w:hAnsi="Times New Roman"/>
              </w:rPr>
              <w:t xml:space="preserve">  </w:t>
            </w:r>
            <w:r w:rsidR="00DA2399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9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Максимальная высота ограждений</w:t>
            </w:r>
          </w:p>
        </w:tc>
        <w:tc>
          <w:tcPr>
            <w:tcW w:w="5244" w:type="dxa"/>
            <w:vAlign w:val="center"/>
          </w:tcPr>
          <w:p w:rsidR="00C12E11" w:rsidRPr="002323D2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В соответствии со статьей  40.10</w:t>
            </w:r>
            <w:proofErr w:type="gramStart"/>
            <w:r w:rsidRPr="00C12E11">
              <w:rPr>
                <w:rFonts w:ascii="Times New Roman" w:hAnsi="Times New Roman"/>
              </w:rPr>
              <w:t xml:space="preserve"> </w:t>
            </w:r>
            <w:r w:rsidR="00DA2399" w:rsidRPr="00A905F5">
              <w:rPr>
                <w:rFonts w:ascii="Times New Roman" w:hAnsi="Times New Roman"/>
              </w:rPr>
              <w:t>В</w:t>
            </w:r>
            <w:proofErr w:type="gramEnd"/>
            <w:r w:rsidR="00DA2399" w:rsidRPr="00A905F5">
              <w:rPr>
                <w:rFonts w:ascii="Times New Roman" w:hAnsi="Times New Roman"/>
              </w:rPr>
              <w:t xml:space="preserve"> соответствии со статьей 40.11</w:t>
            </w:r>
            <w:r w:rsidR="00DA2399">
              <w:rPr>
                <w:rFonts w:ascii="Times New Roman" w:hAnsi="Times New Roman"/>
              </w:rPr>
              <w:t xml:space="preserve"> </w:t>
            </w:r>
            <w:r w:rsidR="00DA2399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A2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99" w:rsidRPr="00B72E10">
              <w:rPr>
                <w:rFonts w:ascii="Times New Roman" w:hAnsi="Times New Roman"/>
              </w:rPr>
              <w:t xml:space="preserve">  </w:t>
            </w:r>
            <w:r w:rsidR="00DA2399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C12E11" w:rsidRPr="00C12E11" w:rsidTr="00DA2399">
        <w:tc>
          <w:tcPr>
            <w:tcW w:w="675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10</w:t>
            </w:r>
          </w:p>
        </w:tc>
        <w:tc>
          <w:tcPr>
            <w:tcW w:w="485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5244" w:type="dxa"/>
            <w:vAlign w:val="center"/>
          </w:tcPr>
          <w:p w:rsidR="00C12E11" w:rsidRPr="00C12E11" w:rsidRDefault="00C12E11" w:rsidP="00C1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E11">
              <w:rPr>
                <w:rFonts w:ascii="Times New Roman" w:hAnsi="Times New Roman"/>
              </w:rPr>
              <w:t>0,2                           0,4</w:t>
            </w:r>
          </w:p>
        </w:tc>
      </w:tr>
    </w:tbl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12E11" w:rsidRPr="00DA2399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A2399">
        <w:rPr>
          <w:rFonts w:ascii="Times New Roman" w:hAnsi="Times New Roman"/>
          <w:b/>
          <w:bCs/>
          <w:iCs/>
        </w:rPr>
        <w:t>Примечания:</w:t>
      </w:r>
    </w:p>
    <w:p w:rsidR="00C12E11" w:rsidRPr="00C12E11" w:rsidRDefault="00C12E11" w:rsidP="00C12E11">
      <w:pPr>
        <w:spacing w:after="0" w:line="240" w:lineRule="auto"/>
        <w:ind w:firstLine="562"/>
        <w:jc w:val="both"/>
        <w:rPr>
          <w:rFonts w:ascii="Times New Roman" w:hAnsi="Times New Roman"/>
        </w:rPr>
      </w:pPr>
      <w:r w:rsidRPr="00C12E11">
        <w:rPr>
          <w:rFonts w:ascii="Times New Roman" w:hAnsi="Times New Roman"/>
        </w:rPr>
        <w:t>1. Допускается блокировка хозяйственных построек на смежных садоводческих участках по взаимному согласию домовладельцев, а также блокировка хозяйственных построек к основному строению.</w:t>
      </w:r>
    </w:p>
    <w:p w:rsidR="00C12E11" w:rsidRPr="00C12E11" w:rsidRDefault="00C12E11" w:rsidP="00C12E11">
      <w:pPr>
        <w:spacing w:after="0" w:line="240" w:lineRule="auto"/>
        <w:ind w:firstLine="562"/>
        <w:jc w:val="both"/>
        <w:rPr>
          <w:rFonts w:ascii="Times New Roman" w:hAnsi="Times New Roman"/>
        </w:rPr>
      </w:pPr>
      <w:r w:rsidRPr="00C12E11">
        <w:rPr>
          <w:rFonts w:ascii="Times New Roman" w:hAnsi="Times New Roman"/>
        </w:rPr>
        <w:t>2. Вспомогательные строения, за исключением гаражей, размещать со стороны улицы не допускается.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  <w:b/>
          <w:bCs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</w:t>
      </w:r>
      <w:r w:rsidRPr="00C12E11">
        <w:rPr>
          <w:rFonts w:ascii="Times New Roman" w:hAnsi="Times New Roman"/>
          <w:b/>
          <w:bCs/>
        </w:rPr>
        <w:t xml:space="preserve"> СХ-2, находящихся в </w:t>
      </w:r>
      <w:proofErr w:type="spellStart"/>
      <w:r w:rsidRPr="00C12E11">
        <w:rPr>
          <w:rFonts w:ascii="Times New Roman" w:hAnsi="Times New Roman"/>
          <w:b/>
          <w:bCs/>
        </w:rPr>
        <w:t>водоохранной</w:t>
      </w:r>
      <w:proofErr w:type="spellEnd"/>
      <w:r w:rsidRPr="00C12E11">
        <w:rPr>
          <w:rFonts w:ascii="Times New Roman" w:hAnsi="Times New Roman"/>
          <w:b/>
          <w:bCs/>
        </w:rPr>
        <w:t xml:space="preserve"> зоне  </w:t>
      </w:r>
      <w:r w:rsidRPr="00C12E11">
        <w:rPr>
          <w:rFonts w:ascii="Times New Roman" w:hAnsi="Times New Roman"/>
        </w:rPr>
        <w:t xml:space="preserve">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  <w:lang w:eastAsia="ar-SA"/>
        </w:rPr>
        <w:t xml:space="preserve">для </w:t>
      </w:r>
      <w:proofErr w:type="spellStart"/>
      <w:r w:rsidRPr="00C12E11">
        <w:rPr>
          <w:rFonts w:ascii="Times New Roman" w:hAnsi="Times New Roman"/>
          <w:b/>
          <w:bCs/>
        </w:rPr>
        <w:t>водоохранных</w:t>
      </w:r>
      <w:proofErr w:type="spellEnd"/>
      <w:r w:rsidRPr="00C12E11">
        <w:rPr>
          <w:rFonts w:ascii="Times New Roman" w:hAnsi="Times New Roman"/>
          <w:b/>
          <w:bCs/>
        </w:rPr>
        <w:t xml:space="preserve"> зон (статья 43</w:t>
      </w:r>
      <w:r w:rsidR="0055030D">
        <w:rPr>
          <w:rFonts w:ascii="Times New Roman" w:hAnsi="Times New Roman"/>
          <w:b/>
          <w:bCs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</w:rPr>
        <w:t>).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зоны</w:t>
      </w:r>
      <w:r w:rsidRPr="00C12E11">
        <w:rPr>
          <w:rFonts w:ascii="Times New Roman" w:hAnsi="Times New Roman"/>
          <w:b/>
          <w:bCs/>
        </w:rPr>
        <w:t xml:space="preserve"> СХ-2, находящейся в прибрежной защитной полосе </w:t>
      </w:r>
      <w:r w:rsidRPr="00C12E11">
        <w:rPr>
          <w:rFonts w:ascii="Times New Roman" w:hAnsi="Times New Roman"/>
        </w:rPr>
        <w:t xml:space="preserve">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</w:rPr>
        <w:t xml:space="preserve">для прибрежных защитных полос </w:t>
      </w:r>
      <w:r w:rsidRPr="00C12E11">
        <w:rPr>
          <w:rFonts w:ascii="Times New Roman" w:hAnsi="Times New Roman"/>
          <w:b/>
          <w:bCs/>
          <w:lang w:eastAsia="ar-SA"/>
        </w:rPr>
        <w:t>(статья 43</w:t>
      </w:r>
      <w:r w:rsidR="0055030D">
        <w:rPr>
          <w:rFonts w:ascii="Times New Roman" w:hAnsi="Times New Roman"/>
          <w:b/>
          <w:bCs/>
          <w:lang w:eastAsia="ar-SA"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  <w:lang w:eastAsia="ar-SA"/>
        </w:rPr>
        <w:t>)</w:t>
      </w:r>
      <w:r w:rsidRPr="00C12E11">
        <w:rPr>
          <w:rFonts w:ascii="Times New Roman" w:hAnsi="Times New Roman"/>
          <w:b/>
          <w:bCs/>
        </w:rPr>
        <w:t>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зоны</w:t>
      </w:r>
      <w:r w:rsidRPr="00C12E11">
        <w:rPr>
          <w:rFonts w:ascii="Times New Roman" w:hAnsi="Times New Roman"/>
          <w:b/>
          <w:bCs/>
        </w:rPr>
        <w:t xml:space="preserve"> СХ-2, находящейся в береговой полосе </w:t>
      </w:r>
      <w:r w:rsidRPr="00C12E11">
        <w:rPr>
          <w:rFonts w:ascii="Times New Roman" w:hAnsi="Times New Roman"/>
        </w:rPr>
        <w:t xml:space="preserve">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</w:rPr>
        <w:t xml:space="preserve">для береговых полос </w:t>
      </w:r>
      <w:r w:rsidRPr="00C12E11">
        <w:rPr>
          <w:rFonts w:ascii="Times New Roman" w:hAnsi="Times New Roman"/>
          <w:b/>
          <w:bCs/>
          <w:lang w:eastAsia="ar-SA"/>
        </w:rPr>
        <w:t>(статья 43</w:t>
      </w:r>
      <w:r w:rsidR="0055030D">
        <w:rPr>
          <w:rFonts w:ascii="Times New Roman" w:hAnsi="Times New Roman"/>
          <w:b/>
          <w:bCs/>
          <w:lang w:eastAsia="ar-SA"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  <w:lang w:eastAsia="ar-SA"/>
        </w:rPr>
        <w:t>)</w:t>
      </w:r>
      <w:r w:rsidRPr="00C12E11">
        <w:rPr>
          <w:rFonts w:ascii="Times New Roman" w:hAnsi="Times New Roman"/>
          <w:b/>
          <w:bCs/>
        </w:rPr>
        <w:t>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</w:t>
      </w:r>
      <w:r w:rsidRPr="00C12E11">
        <w:rPr>
          <w:rFonts w:ascii="Times New Roman" w:hAnsi="Times New Roman"/>
          <w:b/>
          <w:bCs/>
        </w:rPr>
        <w:t xml:space="preserve"> СХ-2, находящихся в санитарно-защитной зоне промышленных предприятий  </w:t>
      </w:r>
      <w:r w:rsidRPr="00C12E11">
        <w:rPr>
          <w:rFonts w:ascii="Times New Roman" w:hAnsi="Times New Roman"/>
        </w:rPr>
        <w:t xml:space="preserve">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  <w:lang w:eastAsia="ar-SA"/>
        </w:rPr>
        <w:t xml:space="preserve">для </w:t>
      </w:r>
      <w:r w:rsidRPr="00C12E11">
        <w:rPr>
          <w:rFonts w:ascii="Times New Roman" w:hAnsi="Times New Roman"/>
          <w:b/>
          <w:bCs/>
        </w:rPr>
        <w:t>санитарно-защитных зон (статья 44</w:t>
      </w:r>
      <w:r w:rsidR="0055030D">
        <w:rPr>
          <w:rFonts w:ascii="Times New Roman" w:hAnsi="Times New Roman"/>
          <w:b/>
          <w:bCs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</w:rPr>
        <w:t>).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</w:t>
      </w:r>
      <w:r w:rsidRPr="00C12E11">
        <w:rPr>
          <w:rFonts w:ascii="Times New Roman" w:hAnsi="Times New Roman"/>
          <w:b/>
          <w:bCs/>
        </w:rPr>
        <w:t xml:space="preserve"> СХ-2, находящихся в охранной зоне линий электропередач  </w:t>
      </w:r>
      <w:r w:rsidRPr="00C12E11">
        <w:rPr>
          <w:rFonts w:ascii="Times New Roman" w:hAnsi="Times New Roman"/>
        </w:rPr>
        <w:t xml:space="preserve">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</w:rPr>
        <w:t>для охранных зон линий электропередач (статья 45.2</w:t>
      </w:r>
      <w:r w:rsidR="0055030D">
        <w:rPr>
          <w:rFonts w:ascii="Times New Roman" w:hAnsi="Times New Roman"/>
          <w:b/>
          <w:bCs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</w:rPr>
        <w:t>).</w:t>
      </w:r>
    </w:p>
    <w:p w:rsidR="00C12E11" w:rsidRPr="00C12E11" w:rsidRDefault="00C12E11" w:rsidP="00C12E1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2E11">
        <w:rPr>
          <w:rFonts w:ascii="Times New Roman" w:hAnsi="Times New Roman"/>
        </w:rPr>
        <w:t>Для зоны</w:t>
      </w:r>
      <w:r w:rsidRPr="00C12E11">
        <w:rPr>
          <w:rFonts w:ascii="Times New Roman" w:hAnsi="Times New Roman"/>
          <w:b/>
          <w:bCs/>
        </w:rPr>
        <w:t xml:space="preserve"> СХ-2, находящейся на территории</w:t>
      </w:r>
      <w:r w:rsidRPr="00C12E11">
        <w:rPr>
          <w:rFonts w:ascii="Times New Roman" w:hAnsi="Times New Roman"/>
        </w:rPr>
        <w:t xml:space="preserve"> </w:t>
      </w:r>
      <w:r w:rsidRPr="00C12E11">
        <w:rPr>
          <w:rFonts w:ascii="Times New Roman" w:hAnsi="Times New Roman"/>
          <w:b/>
          <w:bCs/>
        </w:rPr>
        <w:t>1% вероятности подтопления</w:t>
      </w:r>
      <w:r w:rsidRPr="00C12E11">
        <w:rPr>
          <w:rFonts w:ascii="Times New Roman" w:hAnsi="Times New Roman"/>
        </w:rPr>
        <w:t xml:space="preserve"> установлены </w:t>
      </w:r>
      <w:r w:rsidRPr="00C12E11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C12E11">
        <w:rPr>
          <w:rFonts w:ascii="Times New Roman" w:hAnsi="Times New Roman"/>
          <w:b/>
          <w:bCs/>
        </w:rPr>
        <w:t xml:space="preserve">для зон подтопления поверхностными водами </w:t>
      </w:r>
      <w:r w:rsidRPr="00C12E11">
        <w:rPr>
          <w:rFonts w:ascii="Times New Roman" w:hAnsi="Times New Roman"/>
          <w:b/>
          <w:bCs/>
          <w:lang w:eastAsia="ar-SA"/>
        </w:rPr>
        <w:t>(статья 46</w:t>
      </w:r>
      <w:r w:rsidR="0055030D">
        <w:rPr>
          <w:rFonts w:ascii="Times New Roman" w:hAnsi="Times New Roman"/>
          <w:b/>
          <w:bCs/>
          <w:lang w:eastAsia="ar-SA"/>
        </w:rPr>
        <w:t xml:space="preserve"> </w:t>
      </w:r>
      <w:r w:rsidR="0055030D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55030D" w:rsidRPr="00DE7437">
        <w:rPr>
          <w:rFonts w:ascii="Times New Roman" w:hAnsi="Times New Roman"/>
          <w:b/>
        </w:rPr>
        <w:t xml:space="preserve">  </w:t>
      </w:r>
      <w:r w:rsidR="0055030D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C12E11">
        <w:rPr>
          <w:rFonts w:ascii="Times New Roman" w:hAnsi="Times New Roman"/>
          <w:b/>
          <w:bCs/>
          <w:lang w:eastAsia="ar-SA"/>
        </w:rPr>
        <w:t>)</w:t>
      </w:r>
      <w:r w:rsidRPr="00C12E11">
        <w:rPr>
          <w:rFonts w:ascii="Times New Roman" w:hAnsi="Times New Roman"/>
          <w:b/>
          <w:bCs/>
        </w:rPr>
        <w:t>.</w:t>
      </w:r>
    </w:p>
    <w:p w:rsidR="00C12E11" w:rsidRPr="00C12E11" w:rsidRDefault="00C12E11" w:rsidP="00C12E11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C12E11">
        <w:rPr>
          <w:rFonts w:ascii="Times New Roman" w:hAnsi="Times New Roman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C12E11">
        <w:rPr>
          <w:rFonts w:ascii="Times New Roman" w:hAnsi="Times New Roman"/>
          <w:lang w:eastAsia="ar-SA"/>
        </w:rPr>
        <w:t>приаэродромной</w:t>
      </w:r>
      <w:proofErr w:type="spellEnd"/>
      <w:r w:rsidRPr="00C12E11">
        <w:rPr>
          <w:rFonts w:ascii="Times New Roman" w:hAnsi="Times New Roman"/>
          <w:lang w:eastAsia="ar-SA"/>
        </w:rPr>
        <w:t xml:space="preserve"> территории Пугачевского аэродрома.</w:t>
      </w:r>
    </w:p>
    <w:p w:rsidR="00C12E11" w:rsidRDefault="00C12E11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9C626B" w:rsidRPr="009C626B" w:rsidRDefault="009C626B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9C626B" w:rsidRPr="00083C72" w:rsidRDefault="009C626B" w:rsidP="009C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Надеждинского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spellEnd"/>
      <w:r w:rsidRPr="00083C72">
        <w:rPr>
          <w:rFonts w:ascii="Times New Roman" w:hAnsi="Times New Roman"/>
          <w:b/>
          <w:sz w:val="24"/>
          <w:szCs w:val="24"/>
        </w:rPr>
        <w:t>»).</w:t>
      </w:r>
    </w:p>
    <w:p w:rsidR="00B81A82" w:rsidRPr="009C626B" w:rsidRDefault="00B81A82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B81A82" w:rsidRPr="003C75D3" w:rsidRDefault="00B81A82" w:rsidP="00B81A82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5D3">
        <w:rPr>
          <w:rFonts w:ascii="Times New Roman" w:hAnsi="Times New Roman"/>
          <w:sz w:val="28"/>
          <w:szCs w:val="28"/>
        </w:rPr>
        <w:t>Статья 11.8.</w:t>
      </w:r>
      <w:r w:rsidRPr="003C75D3">
        <w:rPr>
          <w:rFonts w:ascii="Times New Roman" w:hAnsi="Times New Roman"/>
        </w:rPr>
        <w:t xml:space="preserve">  </w:t>
      </w:r>
      <w:r w:rsidRPr="003C75D3">
        <w:rPr>
          <w:rFonts w:ascii="Times New Roman" w:hAnsi="Times New Roman"/>
          <w:sz w:val="24"/>
          <w:szCs w:val="24"/>
          <w:lang w:eastAsia="ar-SA"/>
        </w:rPr>
        <w:t xml:space="preserve">СХ – Зона </w:t>
      </w:r>
      <w:r w:rsidRPr="003C75D3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</w:p>
    <w:p w:rsidR="00B81A82" w:rsidRPr="00B81A82" w:rsidRDefault="00B81A82" w:rsidP="00B81A82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1A82" w:rsidRPr="00B81A82" w:rsidRDefault="00B81A82" w:rsidP="009879DF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Индекс зоны СХ</w:t>
      </w:r>
      <w:proofErr w:type="gramStart"/>
      <w:r w:rsidRPr="00B81A8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</w:p>
    <w:p w:rsidR="00B81A82" w:rsidRPr="00B81A82" w:rsidRDefault="00B81A82" w:rsidP="00B81A8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Зона сельскохозяйственных угодий в составе земель с</w:t>
      </w:r>
      <w:r w:rsidR="009C626B">
        <w:rPr>
          <w:rFonts w:ascii="Times New Roman" w:hAnsi="Times New Roman"/>
          <w:b/>
          <w:bCs/>
          <w:sz w:val="24"/>
          <w:szCs w:val="24"/>
        </w:rPr>
        <w:t>ельскохозяйственного назначения – земельный участок с кадастровым номером 64:27:000000:</w:t>
      </w:r>
      <w:r w:rsidR="009879DF">
        <w:rPr>
          <w:rFonts w:ascii="Times New Roman" w:hAnsi="Times New Roman"/>
          <w:b/>
          <w:bCs/>
          <w:sz w:val="24"/>
          <w:szCs w:val="24"/>
        </w:rPr>
        <w:t>3757.</w:t>
      </w:r>
    </w:p>
    <w:p w:rsidR="00B81A82" w:rsidRPr="00B81A82" w:rsidRDefault="00B81A82" w:rsidP="00B81A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bCs/>
          <w:sz w:val="24"/>
          <w:szCs w:val="24"/>
        </w:rPr>
        <w:t>(*Градостроительные регламенты не устанавливаются)</w:t>
      </w:r>
    </w:p>
    <w:p w:rsidR="00B81A82" w:rsidRPr="00B81A82" w:rsidRDefault="00B81A82" w:rsidP="00B81A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40"/>
        <w:jc w:val="both"/>
        <w:rPr>
          <w:rFonts w:ascii="Times New Roman" w:hAnsi="Times New Roman"/>
          <w:b/>
          <w:sz w:val="28"/>
          <w:szCs w:val="28"/>
        </w:rPr>
      </w:pPr>
    </w:p>
    <w:p w:rsidR="00B81A82" w:rsidRPr="00B81A82" w:rsidRDefault="00B81A82" w:rsidP="00B81A82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81A82" w:rsidRPr="00B81A82" w:rsidRDefault="00B81A82" w:rsidP="009879DF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Индекс зоны СХ</w:t>
      </w:r>
      <w:proofErr w:type="gramStart"/>
      <w:r w:rsidRPr="00B81A82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</w:p>
    <w:p w:rsidR="00B81A82" w:rsidRPr="00B81A82" w:rsidRDefault="00B81A82" w:rsidP="00B81A8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Зона сельскохозяйственного производства</w:t>
      </w:r>
      <w:r w:rsidR="0087179D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кадастровыми номерами </w:t>
      </w:r>
      <w:r w:rsidR="0087179D">
        <w:rPr>
          <w:rFonts w:ascii="Times New Roman" w:hAnsi="Times New Roman"/>
          <w:b/>
          <w:bCs/>
          <w:sz w:val="24"/>
          <w:szCs w:val="24"/>
        </w:rPr>
        <w:lastRenderedPageBreak/>
        <w:t>64:27:030301:1038, 64:27:010204:402</w:t>
      </w:r>
      <w:r w:rsidRPr="00B81A82">
        <w:rPr>
          <w:rFonts w:ascii="Times New Roman" w:hAnsi="Times New Roman"/>
          <w:b/>
          <w:bCs/>
          <w:sz w:val="24"/>
          <w:szCs w:val="24"/>
        </w:rPr>
        <w:t>.</w:t>
      </w:r>
    </w:p>
    <w:p w:rsidR="0087179D" w:rsidRDefault="0087179D" w:rsidP="00B81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A82" w:rsidRPr="00B81A82" w:rsidRDefault="00B81A82" w:rsidP="00871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</w:p>
    <w:p w:rsidR="00B81A82" w:rsidRPr="00B81A82" w:rsidRDefault="00B81A82" w:rsidP="00C1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11.8.1.</w:t>
      </w:r>
    </w:p>
    <w:p w:rsidR="00B81A82" w:rsidRPr="00B81A82" w:rsidRDefault="00B81A82" w:rsidP="00B81A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center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B81A82" w:rsidRPr="00B81A82" w:rsidRDefault="00B81A82" w:rsidP="00B81A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i/>
          <w:iCs/>
          <w:sz w:val="24"/>
          <w:szCs w:val="24"/>
        </w:rPr>
        <w:t>Таблица 11.8.1.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1883"/>
        <w:gridCol w:w="6764"/>
      </w:tblGrid>
      <w:tr w:rsidR="00B81A82" w:rsidRPr="00B81A82" w:rsidTr="008754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81A82" w:rsidRPr="00B81A82" w:rsidTr="00875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B81A82" w:rsidRPr="00B81A82" w:rsidTr="00875445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Хранение и переработка сельскохозяйственной продукции    (код 1.15)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Обеспечение сельскохозяйственного производства</w:t>
            </w:r>
            <w:r w:rsidRPr="00B81A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(код 1.18)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B81A82" w:rsidRPr="00B81A82" w:rsidRDefault="00B81A82" w:rsidP="00B81A82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82" w:rsidRPr="00B81A82" w:rsidTr="00875445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A82" w:rsidRPr="00B81A82" w:rsidRDefault="00B81A82" w:rsidP="00B81A82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1A82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82" w:rsidRPr="00B81A82" w:rsidRDefault="00B81A82" w:rsidP="00B81A82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i/>
                <w:sz w:val="24"/>
                <w:szCs w:val="24"/>
              </w:rPr>
              <w:t>Улично-дорожная сеть</w:t>
            </w:r>
            <w:r w:rsidRPr="00B81A82">
              <w:rPr>
                <w:rFonts w:ascii="Times New Roman" w:hAnsi="Times New Roman"/>
                <w:sz w:val="24"/>
                <w:szCs w:val="24"/>
              </w:rPr>
              <w:t xml:space="preserve"> (код 12.0.1)</w:t>
            </w:r>
          </w:p>
          <w:p w:rsidR="00B81A82" w:rsidRPr="00B81A82" w:rsidRDefault="00B81A82" w:rsidP="00B81A82">
            <w:pPr>
              <w:pStyle w:val="s1"/>
              <w:spacing w:before="0" w:beforeAutospacing="0" w:after="0" w:afterAutospacing="0"/>
            </w:pPr>
            <w:r w:rsidRPr="00B81A82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81A82">
              <w:t>велотранспортной</w:t>
            </w:r>
            <w:proofErr w:type="spellEnd"/>
            <w:r w:rsidRPr="00B81A82">
              <w:t xml:space="preserve"> и инженерной инфраструктуры;</w:t>
            </w:r>
          </w:p>
          <w:p w:rsidR="00B81A82" w:rsidRPr="00B81A82" w:rsidRDefault="00B81A82" w:rsidP="00B81A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2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B81A82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B81A82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9" w:anchor="/document/70736874/entry/10271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кодами 2.7.1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0" w:anchor="/document/70736874/entry/1049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1" w:anchor="/document/70736874/entry/1723" w:history="1">
              <w:r w:rsidRPr="00B81A82">
                <w:rPr>
                  <w:rStyle w:val="a9"/>
                  <w:rFonts w:ascii="Times New Roman" w:hAnsi="Times New Roman"/>
                  <w:sz w:val="24"/>
                  <w:szCs w:val="24"/>
                </w:rPr>
                <w:t>7.2.3</w:t>
              </w:r>
            </w:hyperlink>
            <w:r w:rsidRPr="00B81A82">
              <w:rPr>
                <w:rFonts w:ascii="Times New Roman" w:hAnsi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B81A82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B81A82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947C5F" w:rsidRPr="009B4074" w:rsidRDefault="00947C5F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81A82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B81A82">
        <w:rPr>
          <w:rFonts w:ascii="Times New Roman" w:hAnsi="Times New Roman"/>
          <w:sz w:val="24"/>
          <w:szCs w:val="24"/>
        </w:rPr>
        <w:t>.</w:t>
      </w:r>
    </w:p>
    <w:p w:rsidR="00B81A82" w:rsidRPr="00B81A82" w:rsidRDefault="00B81A82" w:rsidP="00B81A82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B81A82">
        <w:rPr>
          <w:rFonts w:ascii="Times New Roman" w:hAnsi="Times New Roman"/>
          <w:b/>
          <w:sz w:val="24"/>
          <w:szCs w:val="24"/>
        </w:rPr>
        <w:t>В соответствии с Градостроительным кодексом РФ от 29.12.2004 № 190-ФЗ гл.4., ст. 38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B81A82" w:rsidRDefault="00B81A82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81A82">
        <w:rPr>
          <w:rFonts w:ascii="Times New Roman" w:hAnsi="Times New Roman"/>
          <w:sz w:val="24"/>
          <w:szCs w:val="24"/>
        </w:rPr>
        <w:t>Максимальный процент застройки земельного участка – 50.</w:t>
      </w:r>
      <w:r w:rsidR="003C75D3">
        <w:rPr>
          <w:rFonts w:ascii="Times New Roman" w:hAnsi="Times New Roman"/>
          <w:sz w:val="24"/>
          <w:szCs w:val="24"/>
        </w:rPr>
        <w:t xml:space="preserve">  </w:t>
      </w: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3C7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Рахмановского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spellEnd"/>
      <w:r w:rsidRPr="00083C72">
        <w:rPr>
          <w:rFonts w:ascii="Times New Roman" w:hAnsi="Times New Roman"/>
          <w:b/>
          <w:sz w:val="24"/>
          <w:szCs w:val="24"/>
        </w:rPr>
        <w:t>»).</w:t>
      </w:r>
      <w:r w:rsidR="00C35591">
        <w:rPr>
          <w:rFonts w:ascii="Times New Roman" w:hAnsi="Times New Roman"/>
          <w:b/>
          <w:sz w:val="24"/>
          <w:szCs w:val="24"/>
        </w:rPr>
        <w:t xml:space="preserve"> </w:t>
      </w:r>
    </w:p>
    <w:p w:rsidR="00C35591" w:rsidRDefault="00C35591" w:rsidP="003C7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E00" w:rsidRDefault="009A7E00" w:rsidP="009A7E00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7E00">
        <w:rPr>
          <w:rFonts w:ascii="Times New Roman" w:hAnsi="Times New Roman"/>
          <w:b/>
          <w:sz w:val="28"/>
          <w:szCs w:val="28"/>
        </w:rPr>
        <w:t>Статья 11.8.</w:t>
      </w:r>
      <w:r w:rsidRPr="009A7E00">
        <w:rPr>
          <w:rFonts w:ascii="Times New Roman" w:hAnsi="Times New Roman"/>
        </w:rPr>
        <w:t xml:space="preserve">  </w:t>
      </w:r>
      <w:r w:rsidRPr="009A7E00">
        <w:rPr>
          <w:rFonts w:ascii="Times New Roman" w:hAnsi="Times New Roman"/>
          <w:b/>
          <w:sz w:val="24"/>
          <w:szCs w:val="24"/>
          <w:lang w:eastAsia="ar-SA"/>
        </w:rPr>
        <w:t xml:space="preserve">СХ – Зона </w:t>
      </w:r>
      <w:r w:rsidRPr="009A7E00">
        <w:rPr>
          <w:rFonts w:ascii="Times New Roman" w:hAnsi="Times New Roman"/>
          <w:b/>
          <w:bCs/>
          <w:sz w:val="24"/>
          <w:szCs w:val="24"/>
        </w:rPr>
        <w:t>сельскохозяйственного назначения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949FE" w:rsidRPr="00A949FE" w:rsidRDefault="00A949FE" w:rsidP="000256A8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Индекс зоны Р-СХ</w:t>
      </w:r>
      <w:r w:rsidR="000256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9FE" w:rsidRPr="00A949FE" w:rsidRDefault="00A949FE" w:rsidP="00A9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Резервные территории для размещения объектов сельскохозяйственного производства</w:t>
      </w:r>
      <w:r w:rsidR="000256A8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 номером 64:27:170303:186</w:t>
      </w:r>
      <w:r w:rsidRPr="00A949FE">
        <w:rPr>
          <w:rFonts w:ascii="Times New Roman" w:hAnsi="Times New Roman"/>
          <w:b/>
          <w:bCs/>
          <w:sz w:val="24"/>
          <w:szCs w:val="24"/>
        </w:rPr>
        <w:t>.</w:t>
      </w:r>
    </w:p>
    <w:p w:rsidR="00A949FE" w:rsidRDefault="00A949FE" w:rsidP="00A94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49FE">
        <w:rPr>
          <w:rFonts w:ascii="Times New Roman" w:hAnsi="Times New Roman"/>
          <w:bCs/>
          <w:sz w:val="24"/>
          <w:szCs w:val="24"/>
        </w:rPr>
        <w:t xml:space="preserve">Зона резервных территорий предназначена для размещения объектов сельскохозяйственного </w:t>
      </w:r>
      <w:r w:rsidRPr="00A949FE">
        <w:rPr>
          <w:rFonts w:ascii="Times New Roman" w:hAnsi="Times New Roman"/>
          <w:bCs/>
          <w:sz w:val="24"/>
          <w:szCs w:val="24"/>
        </w:rPr>
        <w:lastRenderedPageBreak/>
        <w:t>производства. Градостроительный регламент для данной зоны устанавливается аналогично зоне СХ</w:t>
      </w:r>
      <w:proofErr w:type="gramStart"/>
      <w:r w:rsidRPr="00A949FE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A949FE">
        <w:rPr>
          <w:rFonts w:ascii="Times New Roman" w:hAnsi="Times New Roman"/>
          <w:bCs/>
          <w:sz w:val="24"/>
          <w:szCs w:val="24"/>
        </w:rPr>
        <w:t>.</w:t>
      </w:r>
      <w:r w:rsidR="000256A8">
        <w:rPr>
          <w:rFonts w:ascii="Times New Roman" w:hAnsi="Times New Roman"/>
          <w:bCs/>
          <w:sz w:val="24"/>
          <w:szCs w:val="24"/>
        </w:rPr>
        <w:t xml:space="preserve"> </w:t>
      </w:r>
    </w:p>
    <w:p w:rsidR="000256A8" w:rsidRPr="00A949FE" w:rsidRDefault="000256A8" w:rsidP="00A94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9FE" w:rsidRPr="00A949FE" w:rsidRDefault="00A949FE" w:rsidP="000256A8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Индекс зоны СХ</w:t>
      </w:r>
      <w:proofErr w:type="gramStart"/>
      <w:r w:rsidRPr="00A949FE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</w:p>
    <w:p w:rsidR="00A949FE" w:rsidRPr="00A949FE" w:rsidRDefault="00A949FE" w:rsidP="00A949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Зона сельскохозяйственного производства.</w:t>
      </w:r>
    </w:p>
    <w:p w:rsidR="00A949FE" w:rsidRPr="00A949FE" w:rsidRDefault="00A949FE" w:rsidP="00A9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</w:p>
    <w:p w:rsidR="00A949FE" w:rsidRPr="00A949FE" w:rsidRDefault="00A949FE" w:rsidP="00A9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9FE" w:rsidRPr="00A949FE" w:rsidRDefault="00A949FE" w:rsidP="00025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11.8.1.</w:t>
      </w:r>
    </w:p>
    <w:p w:rsidR="00A949FE" w:rsidRPr="00A949FE" w:rsidRDefault="00A949FE" w:rsidP="00A949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center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A949FE" w:rsidRPr="00A949FE" w:rsidRDefault="00A949FE" w:rsidP="00A949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i/>
          <w:iCs/>
          <w:sz w:val="24"/>
          <w:szCs w:val="24"/>
        </w:rPr>
        <w:t>Таблица 11.8.1.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1883"/>
        <w:gridCol w:w="6764"/>
      </w:tblGrid>
      <w:tr w:rsidR="00A949FE" w:rsidRPr="00A949FE" w:rsidTr="008754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949FE" w:rsidRPr="00A949FE" w:rsidTr="0087544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A949FE" w:rsidRPr="00A949FE" w:rsidTr="00875445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A949FE" w:rsidRPr="00A949FE" w:rsidRDefault="00A949FE" w:rsidP="00A949FE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A949FE" w:rsidRPr="00A949FE" w:rsidRDefault="00A949FE" w:rsidP="00A949FE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Pr="00A949FE" w:rsidRDefault="00A949FE" w:rsidP="00A949FE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9FE">
              <w:rPr>
                <w:rFonts w:ascii="Times New Roman" w:hAnsi="Times New Roman"/>
                <w:i/>
                <w:sz w:val="24"/>
                <w:szCs w:val="24"/>
              </w:rPr>
              <w:t>Хранение и переработка сельскохозяйственной продукции    (код 1.15)</w:t>
            </w:r>
          </w:p>
          <w:p w:rsidR="00A949FE" w:rsidRPr="00A949FE" w:rsidRDefault="00A949FE" w:rsidP="00A949FE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FE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A949FE" w:rsidRPr="00A949FE" w:rsidRDefault="00A949FE" w:rsidP="00A949FE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9FE">
              <w:rPr>
                <w:rFonts w:ascii="Times New Roman" w:hAnsi="Times New Roman"/>
                <w:i/>
                <w:sz w:val="24"/>
                <w:szCs w:val="24"/>
              </w:rPr>
              <w:t>Обеспечение сельскохозяйственного производства</w:t>
            </w:r>
            <w:r w:rsidRPr="00A94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949FE">
              <w:rPr>
                <w:rFonts w:ascii="Times New Roman" w:hAnsi="Times New Roman"/>
                <w:i/>
                <w:sz w:val="24"/>
                <w:szCs w:val="24"/>
              </w:rPr>
              <w:t>(код 1.18)</w:t>
            </w:r>
          </w:p>
          <w:p w:rsidR="00A949FE" w:rsidRPr="00A949FE" w:rsidRDefault="00A949FE" w:rsidP="00A949FE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FE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A949FE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A949FE" w:rsidRPr="00A949FE" w:rsidRDefault="00A949FE" w:rsidP="00A949FE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E" w:rsidRPr="00A949FE" w:rsidTr="00875445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A949FE" w:rsidRPr="00A949FE" w:rsidRDefault="00A949FE" w:rsidP="00A949FE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49FE" w:rsidRPr="00A949FE" w:rsidRDefault="00A949FE" w:rsidP="00A949FE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49FE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FE" w:rsidRPr="00A949FE" w:rsidRDefault="00A949FE" w:rsidP="00A949FE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FE">
              <w:rPr>
                <w:rFonts w:ascii="Times New Roman" w:hAnsi="Times New Roman"/>
                <w:i/>
                <w:sz w:val="24"/>
                <w:szCs w:val="24"/>
              </w:rPr>
              <w:t>Улично-дорожная сеть</w:t>
            </w:r>
            <w:r w:rsidRPr="00A949FE">
              <w:rPr>
                <w:rFonts w:ascii="Times New Roman" w:hAnsi="Times New Roman"/>
                <w:sz w:val="24"/>
                <w:szCs w:val="24"/>
              </w:rPr>
              <w:t xml:space="preserve"> (код 12.0.1)</w:t>
            </w:r>
          </w:p>
          <w:p w:rsidR="00A949FE" w:rsidRPr="00A949FE" w:rsidRDefault="00A949FE" w:rsidP="00A949FE">
            <w:pPr>
              <w:pStyle w:val="s1"/>
              <w:spacing w:before="0" w:beforeAutospacing="0" w:after="0" w:afterAutospacing="0"/>
            </w:pPr>
            <w:r w:rsidRPr="00A949FE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949FE">
              <w:t>велотранспортной</w:t>
            </w:r>
            <w:proofErr w:type="spellEnd"/>
            <w:r w:rsidRPr="00A949FE">
              <w:t xml:space="preserve"> и инженерной инфраструктуры;</w:t>
            </w:r>
          </w:p>
          <w:p w:rsidR="00A949FE" w:rsidRPr="00A949FE" w:rsidRDefault="00A949FE" w:rsidP="00A94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FE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A949FE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A949FE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12" w:anchor="/document/70736874/entry/10271" w:history="1">
              <w:r w:rsidRPr="00A949FE">
                <w:rPr>
                  <w:rStyle w:val="a9"/>
                  <w:rFonts w:ascii="Times New Roman" w:hAnsi="Times New Roman"/>
                  <w:sz w:val="24"/>
                  <w:szCs w:val="24"/>
                </w:rPr>
                <w:t>кодами 2.7.1</w:t>
              </w:r>
            </w:hyperlink>
            <w:r w:rsidRPr="00A949FE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" w:anchor="/document/70736874/entry/1049" w:history="1">
              <w:r w:rsidRPr="00A949FE">
                <w:rPr>
                  <w:rStyle w:val="a9"/>
                  <w:rFonts w:ascii="Times New Roman" w:hAnsi="Times New Roman"/>
                  <w:sz w:val="24"/>
                  <w:szCs w:val="24"/>
                </w:rPr>
                <w:t>4.9</w:t>
              </w:r>
            </w:hyperlink>
            <w:r w:rsidRPr="00A949FE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4" w:anchor="/document/70736874/entry/1723" w:history="1">
              <w:r w:rsidRPr="00A949FE">
                <w:rPr>
                  <w:rStyle w:val="a9"/>
                  <w:rFonts w:ascii="Times New Roman" w:hAnsi="Times New Roman"/>
                  <w:sz w:val="24"/>
                  <w:szCs w:val="24"/>
                </w:rPr>
                <w:t>7.2.3</w:t>
              </w:r>
            </w:hyperlink>
            <w:r w:rsidRPr="00A949FE">
              <w:rPr>
                <w:rFonts w:ascii="Times New Roman" w:hAnsi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A949FE" w:rsidRPr="00A949FE" w:rsidRDefault="00A949FE" w:rsidP="00A949FE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A949FE" w:rsidRPr="00A949FE" w:rsidRDefault="00A949FE" w:rsidP="00A949FE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A949FE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A949FE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A949FE" w:rsidRPr="00A949FE" w:rsidRDefault="00A949FE" w:rsidP="00A949FE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949FE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A949FE">
        <w:rPr>
          <w:rFonts w:ascii="Times New Roman" w:hAnsi="Times New Roman"/>
          <w:sz w:val="24"/>
          <w:szCs w:val="24"/>
        </w:rPr>
        <w:t>.</w:t>
      </w:r>
    </w:p>
    <w:p w:rsidR="00A949FE" w:rsidRPr="00A949FE" w:rsidRDefault="00A949FE" w:rsidP="00A949FE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A949FE">
        <w:rPr>
          <w:rFonts w:ascii="Times New Roman" w:hAnsi="Times New Roman"/>
          <w:b/>
          <w:sz w:val="24"/>
          <w:szCs w:val="24"/>
        </w:rPr>
        <w:t>В соответствии с Градостроительным кодексом РФ от 29.12.2004 № 190-ФЗ гл.4., ст. 38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A949FE" w:rsidRPr="00A949FE" w:rsidRDefault="00A949FE" w:rsidP="00A949FE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A949FE">
        <w:rPr>
          <w:rFonts w:ascii="Times New Roman" w:hAnsi="Times New Roman"/>
          <w:sz w:val="24"/>
          <w:szCs w:val="24"/>
        </w:rPr>
        <w:t>Максимальный процент застройки земельного участка – 50.</w:t>
      </w:r>
    </w:p>
    <w:p w:rsidR="00A949FE" w:rsidRPr="00A949FE" w:rsidRDefault="00A949FE" w:rsidP="00A949FE">
      <w:pPr>
        <w:widowControl w:val="0"/>
        <w:tabs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591" w:rsidRPr="00A949FE" w:rsidRDefault="00C35591" w:rsidP="00A9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5D3" w:rsidRPr="00A949FE" w:rsidRDefault="003C75D3" w:rsidP="00A949FE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B81A82" w:rsidRPr="00B81A82" w:rsidRDefault="00B81A82" w:rsidP="00A949FE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E51E4F" w:rsidRPr="00B81A82" w:rsidRDefault="00E51E4F" w:rsidP="00B81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51E4F" w:rsidRPr="00B81A82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1587F"/>
    <w:rsid w:val="00016A0D"/>
    <w:rsid w:val="000225E1"/>
    <w:rsid w:val="000256A8"/>
    <w:rsid w:val="0003043C"/>
    <w:rsid w:val="00033CC1"/>
    <w:rsid w:val="00044182"/>
    <w:rsid w:val="00047F29"/>
    <w:rsid w:val="00051410"/>
    <w:rsid w:val="00063B0C"/>
    <w:rsid w:val="00066018"/>
    <w:rsid w:val="000715B8"/>
    <w:rsid w:val="0007778F"/>
    <w:rsid w:val="000A2A66"/>
    <w:rsid w:val="000B3AC6"/>
    <w:rsid w:val="000C5E77"/>
    <w:rsid w:val="000C6E83"/>
    <w:rsid w:val="000C77CF"/>
    <w:rsid w:val="000D0E35"/>
    <w:rsid w:val="000D191E"/>
    <w:rsid w:val="000D52F3"/>
    <w:rsid w:val="000D6405"/>
    <w:rsid w:val="000E6484"/>
    <w:rsid w:val="000F3577"/>
    <w:rsid w:val="000F5A5E"/>
    <w:rsid w:val="00112DFC"/>
    <w:rsid w:val="001153ED"/>
    <w:rsid w:val="00122A77"/>
    <w:rsid w:val="00123252"/>
    <w:rsid w:val="00123E07"/>
    <w:rsid w:val="00134AF0"/>
    <w:rsid w:val="001357A2"/>
    <w:rsid w:val="001429FA"/>
    <w:rsid w:val="00153C50"/>
    <w:rsid w:val="001751F5"/>
    <w:rsid w:val="00183B21"/>
    <w:rsid w:val="00187476"/>
    <w:rsid w:val="00194361"/>
    <w:rsid w:val="001B4328"/>
    <w:rsid w:val="001D6719"/>
    <w:rsid w:val="001F030F"/>
    <w:rsid w:val="00211FD1"/>
    <w:rsid w:val="00216885"/>
    <w:rsid w:val="0023028B"/>
    <w:rsid w:val="002323D2"/>
    <w:rsid w:val="00235252"/>
    <w:rsid w:val="00237566"/>
    <w:rsid w:val="00264516"/>
    <w:rsid w:val="00277D81"/>
    <w:rsid w:val="00283028"/>
    <w:rsid w:val="002D2B14"/>
    <w:rsid w:val="002D454C"/>
    <w:rsid w:val="002E135E"/>
    <w:rsid w:val="002E16DD"/>
    <w:rsid w:val="002E41AE"/>
    <w:rsid w:val="002E58A8"/>
    <w:rsid w:val="002E6883"/>
    <w:rsid w:val="00303CA1"/>
    <w:rsid w:val="003059A3"/>
    <w:rsid w:val="00307161"/>
    <w:rsid w:val="003123DF"/>
    <w:rsid w:val="00316330"/>
    <w:rsid w:val="0031796D"/>
    <w:rsid w:val="00325FA4"/>
    <w:rsid w:val="00336224"/>
    <w:rsid w:val="00350F4B"/>
    <w:rsid w:val="00360DFF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E168E"/>
    <w:rsid w:val="003E7401"/>
    <w:rsid w:val="003F4889"/>
    <w:rsid w:val="003F5B68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63F2E"/>
    <w:rsid w:val="0046535B"/>
    <w:rsid w:val="004747C7"/>
    <w:rsid w:val="00477E0A"/>
    <w:rsid w:val="004835E6"/>
    <w:rsid w:val="004920BD"/>
    <w:rsid w:val="0049217C"/>
    <w:rsid w:val="004A6B87"/>
    <w:rsid w:val="004B2C3F"/>
    <w:rsid w:val="004C0EE9"/>
    <w:rsid w:val="004C145A"/>
    <w:rsid w:val="004C1F31"/>
    <w:rsid w:val="004C429A"/>
    <w:rsid w:val="004D02A1"/>
    <w:rsid w:val="004D14F5"/>
    <w:rsid w:val="004D5244"/>
    <w:rsid w:val="004E3C45"/>
    <w:rsid w:val="004E3C7A"/>
    <w:rsid w:val="004E6399"/>
    <w:rsid w:val="004F0874"/>
    <w:rsid w:val="004F7CD5"/>
    <w:rsid w:val="00500E7D"/>
    <w:rsid w:val="00506A4C"/>
    <w:rsid w:val="005137A9"/>
    <w:rsid w:val="00516171"/>
    <w:rsid w:val="00517339"/>
    <w:rsid w:val="00520CED"/>
    <w:rsid w:val="00523D86"/>
    <w:rsid w:val="00526DDB"/>
    <w:rsid w:val="00533D40"/>
    <w:rsid w:val="00537832"/>
    <w:rsid w:val="00541B9C"/>
    <w:rsid w:val="005443EA"/>
    <w:rsid w:val="0055030D"/>
    <w:rsid w:val="005610F8"/>
    <w:rsid w:val="00563D76"/>
    <w:rsid w:val="00574FE5"/>
    <w:rsid w:val="005764E5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1417"/>
    <w:rsid w:val="005D1E32"/>
    <w:rsid w:val="005E440B"/>
    <w:rsid w:val="005F5181"/>
    <w:rsid w:val="00601883"/>
    <w:rsid w:val="00635EAF"/>
    <w:rsid w:val="006609DF"/>
    <w:rsid w:val="006630AA"/>
    <w:rsid w:val="00663AF5"/>
    <w:rsid w:val="00672FAB"/>
    <w:rsid w:val="0069107A"/>
    <w:rsid w:val="006956EB"/>
    <w:rsid w:val="006A5890"/>
    <w:rsid w:val="006B70DE"/>
    <w:rsid w:val="006C1D87"/>
    <w:rsid w:val="006C2874"/>
    <w:rsid w:val="006C7DBC"/>
    <w:rsid w:val="006D651E"/>
    <w:rsid w:val="006D759D"/>
    <w:rsid w:val="0071198A"/>
    <w:rsid w:val="00716A75"/>
    <w:rsid w:val="00720473"/>
    <w:rsid w:val="00731823"/>
    <w:rsid w:val="00731C2B"/>
    <w:rsid w:val="0074014B"/>
    <w:rsid w:val="007616E4"/>
    <w:rsid w:val="007852CF"/>
    <w:rsid w:val="00791070"/>
    <w:rsid w:val="00792772"/>
    <w:rsid w:val="007A76A9"/>
    <w:rsid w:val="007B0E03"/>
    <w:rsid w:val="007C72A3"/>
    <w:rsid w:val="007D3C0C"/>
    <w:rsid w:val="007F6D8A"/>
    <w:rsid w:val="008237E1"/>
    <w:rsid w:val="008267D8"/>
    <w:rsid w:val="00830D07"/>
    <w:rsid w:val="00834092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E1614"/>
    <w:rsid w:val="008E36A1"/>
    <w:rsid w:val="008E4BA4"/>
    <w:rsid w:val="008E6BA9"/>
    <w:rsid w:val="008F7FBC"/>
    <w:rsid w:val="009002D1"/>
    <w:rsid w:val="00910A11"/>
    <w:rsid w:val="0091335F"/>
    <w:rsid w:val="0091791D"/>
    <w:rsid w:val="009250C0"/>
    <w:rsid w:val="00931CF8"/>
    <w:rsid w:val="00946F27"/>
    <w:rsid w:val="00947C5F"/>
    <w:rsid w:val="00950F8A"/>
    <w:rsid w:val="0095471A"/>
    <w:rsid w:val="00960651"/>
    <w:rsid w:val="00964DEF"/>
    <w:rsid w:val="00974FA4"/>
    <w:rsid w:val="0097502F"/>
    <w:rsid w:val="00977B39"/>
    <w:rsid w:val="009879DF"/>
    <w:rsid w:val="00993E1F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5EE2"/>
    <w:rsid w:val="009F127E"/>
    <w:rsid w:val="00A103C8"/>
    <w:rsid w:val="00A3204B"/>
    <w:rsid w:val="00A34697"/>
    <w:rsid w:val="00A36795"/>
    <w:rsid w:val="00A42A7A"/>
    <w:rsid w:val="00A42DBF"/>
    <w:rsid w:val="00A447D0"/>
    <w:rsid w:val="00A628E3"/>
    <w:rsid w:val="00A6467C"/>
    <w:rsid w:val="00A84EA1"/>
    <w:rsid w:val="00A85EA7"/>
    <w:rsid w:val="00A90354"/>
    <w:rsid w:val="00A905F5"/>
    <w:rsid w:val="00A949FE"/>
    <w:rsid w:val="00AA4F0D"/>
    <w:rsid w:val="00AB7B21"/>
    <w:rsid w:val="00AC2B53"/>
    <w:rsid w:val="00AC55B0"/>
    <w:rsid w:val="00AD50F1"/>
    <w:rsid w:val="00AD7105"/>
    <w:rsid w:val="00AF6125"/>
    <w:rsid w:val="00B036ED"/>
    <w:rsid w:val="00B038BE"/>
    <w:rsid w:val="00B1603E"/>
    <w:rsid w:val="00B16E43"/>
    <w:rsid w:val="00B22418"/>
    <w:rsid w:val="00B2502A"/>
    <w:rsid w:val="00B40888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905AC"/>
    <w:rsid w:val="00B96705"/>
    <w:rsid w:val="00B96BD0"/>
    <w:rsid w:val="00BA4319"/>
    <w:rsid w:val="00BA5269"/>
    <w:rsid w:val="00BA5A56"/>
    <w:rsid w:val="00BC059D"/>
    <w:rsid w:val="00BC11FB"/>
    <w:rsid w:val="00BC76D4"/>
    <w:rsid w:val="00BD47A8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35591"/>
    <w:rsid w:val="00C36F17"/>
    <w:rsid w:val="00C44DD3"/>
    <w:rsid w:val="00C610F0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F515A"/>
    <w:rsid w:val="00D1160A"/>
    <w:rsid w:val="00D3625E"/>
    <w:rsid w:val="00D369C0"/>
    <w:rsid w:val="00D37DEF"/>
    <w:rsid w:val="00D46141"/>
    <w:rsid w:val="00D52D4B"/>
    <w:rsid w:val="00D81050"/>
    <w:rsid w:val="00D834CB"/>
    <w:rsid w:val="00D853FC"/>
    <w:rsid w:val="00D869D4"/>
    <w:rsid w:val="00DA2399"/>
    <w:rsid w:val="00DA4212"/>
    <w:rsid w:val="00DA4BE7"/>
    <w:rsid w:val="00DB28A7"/>
    <w:rsid w:val="00DC77D5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33BAC"/>
    <w:rsid w:val="00E3444F"/>
    <w:rsid w:val="00E350AB"/>
    <w:rsid w:val="00E37676"/>
    <w:rsid w:val="00E42464"/>
    <w:rsid w:val="00E42AC5"/>
    <w:rsid w:val="00E51D4B"/>
    <w:rsid w:val="00E51E4F"/>
    <w:rsid w:val="00E527F8"/>
    <w:rsid w:val="00E5435B"/>
    <w:rsid w:val="00E7698C"/>
    <w:rsid w:val="00E82DDD"/>
    <w:rsid w:val="00E83E67"/>
    <w:rsid w:val="00E841FE"/>
    <w:rsid w:val="00E90691"/>
    <w:rsid w:val="00E93DB7"/>
    <w:rsid w:val="00EA137A"/>
    <w:rsid w:val="00EB071B"/>
    <w:rsid w:val="00EB113D"/>
    <w:rsid w:val="00EB4215"/>
    <w:rsid w:val="00EC0989"/>
    <w:rsid w:val="00EC209F"/>
    <w:rsid w:val="00EC7B69"/>
    <w:rsid w:val="00ED31A1"/>
    <w:rsid w:val="00ED40A5"/>
    <w:rsid w:val="00ED571B"/>
    <w:rsid w:val="00ED7EE9"/>
    <w:rsid w:val="00EE0DD5"/>
    <w:rsid w:val="00EE42BD"/>
    <w:rsid w:val="00EE624F"/>
    <w:rsid w:val="00EE7C33"/>
    <w:rsid w:val="00EF7B4D"/>
    <w:rsid w:val="00F13C59"/>
    <w:rsid w:val="00F20413"/>
    <w:rsid w:val="00F22E10"/>
    <w:rsid w:val="00F32B83"/>
    <w:rsid w:val="00F33082"/>
    <w:rsid w:val="00F379B9"/>
    <w:rsid w:val="00F44108"/>
    <w:rsid w:val="00F4700C"/>
    <w:rsid w:val="00F4781F"/>
    <w:rsid w:val="00F5476F"/>
    <w:rsid w:val="00F87ABA"/>
    <w:rsid w:val="00F91C54"/>
    <w:rsid w:val="00FB2BC6"/>
    <w:rsid w:val="00FD25D8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13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97</cp:revision>
  <cp:lastPrinted>2021-06-08T11:57:00Z</cp:lastPrinted>
  <dcterms:created xsi:type="dcterms:W3CDTF">2021-02-02T07:51:00Z</dcterms:created>
  <dcterms:modified xsi:type="dcterms:W3CDTF">2021-06-08T12:43:00Z</dcterms:modified>
</cp:coreProperties>
</file>