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 w:rsidR="00CE4C5B">
        <w:rPr>
          <w:color w:val="000000"/>
          <w:szCs w:val="24"/>
        </w:rPr>
        <w:t>на право заключение</w:t>
      </w:r>
      <w:proofErr w:type="gramEnd"/>
      <w:r w:rsidR="00CE4C5B">
        <w:rPr>
          <w:color w:val="000000"/>
          <w:szCs w:val="24"/>
        </w:rPr>
        <w:t xml:space="preserve"> договора</w:t>
      </w:r>
      <w:r>
        <w:rPr>
          <w:color w:val="000000"/>
          <w:szCs w:val="24"/>
        </w:rPr>
        <w:t xml:space="preserve"> аренды </w:t>
      </w:r>
      <w:r w:rsidRPr="00287830">
        <w:rPr>
          <w:color w:val="000000"/>
          <w:szCs w:val="24"/>
        </w:rPr>
        <w:t>земельн</w:t>
      </w:r>
      <w:r w:rsidR="000328E6">
        <w:rPr>
          <w:color w:val="000000"/>
          <w:szCs w:val="24"/>
        </w:rPr>
        <w:t>ого участка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701"/>
        <w:gridCol w:w="1418"/>
        <w:gridCol w:w="992"/>
        <w:gridCol w:w="1276"/>
        <w:gridCol w:w="1275"/>
        <w:gridCol w:w="1134"/>
      </w:tblGrid>
      <w:tr w:rsidR="009F127E" w:rsidRPr="00AF18D9" w:rsidTr="00C22736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1D49D5" w:rsidRPr="00AF18D9" w:rsidTr="00C22736">
        <w:trPr>
          <w:trHeight w:val="2572"/>
        </w:trPr>
        <w:tc>
          <w:tcPr>
            <w:tcW w:w="675" w:type="dxa"/>
          </w:tcPr>
          <w:p w:rsidR="001D49D5" w:rsidRPr="00DF6531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1D49D5" w:rsidRPr="002E116E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</w:t>
            </w:r>
            <w:r w:rsidRPr="002E116E">
              <w:rPr>
                <w:rFonts w:ascii="Times New Roman" w:hAnsi="Times New Roman"/>
                <w:color w:val="000000"/>
              </w:rPr>
              <w:t>10309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2E116E">
              <w:rPr>
                <w:rFonts w:ascii="Times New Roman" w:hAnsi="Times New Roman"/>
                <w:color w:val="000000"/>
              </w:rPr>
              <w:t>241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Pr="002E116E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</w:t>
            </w:r>
            <w:r w:rsidRPr="002E116E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Северная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 300м на юго-восток от нежилого здания 4.</w:t>
            </w:r>
          </w:p>
          <w:p w:rsidR="001D49D5" w:rsidRPr="0000528B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701" w:type="dxa"/>
          </w:tcPr>
          <w:p w:rsidR="001D49D5" w:rsidRPr="00E06EAB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объекты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3633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класса опасности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</w:rPr>
              <w:t>: объекты логистики, складские комплексы, оптовые базы, склады, производственные базы</w:t>
            </w:r>
          </w:p>
        </w:tc>
        <w:tc>
          <w:tcPr>
            <w:tcW w:w="1418" w:type="dxa"/>
          </w:tcPr>
          <w:p w:rsidR="001D49D5" w:rsidRPr="0000528B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1D49D5" w:rsidRPr="00216F59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7500</w:t>
            </w:r>
          </w:p>
        </w:tc>
        <w:tc>
          <w:tcPr>
            <w:tcW w:w="1276" w:type="dxa"/>
          </w:tcPr>
          <w:p w:rsidR="001D49D5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343350,00</w:t>
            </w:r>
          </w:p>
        </w:tc>
        <w:tc>
          <w:tcPr>
            <w:tcW w:w="1275" w:type="dxa"/>
          </w:tcPr>
          <w:p w:rsidR="001D49D5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343350,00</w:t>
            </w:r>
          </w:p>
        </w:tc>
        <w:tc>
          <w:tcPr>
            <w:tcW w:w="1134" w:type="dxa"/>
          </w:tcPr>
          <w:p w:rsidR="001D49D5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10300,00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DA3DA6">
        <w:rPr>
          <w:b/>
          <w:color w:val="000000"/>
          <w:szCs w:val="24"/>
        </w:rPr>
        <w:t>15</w:t>
      </w:r>
      <w:r w:rsidR="00DF6531">
        <w:rPr>
          <w:b/>
          <w:color w:val="000000"/>
          <w:szCs w:val="24"/>
        </w:rPr>
        <w:t xml:space="preserve"> </w:t>
      </w:r>
      <w:r w:rsidR="00EA692D">
        <w:rPr>
          <w:b/>
          <w:color w:val="000000"/>
          <w:szCs w:val="24"/>
        </w:rPr>
        <w:t>дека</w:t>
      </w:r>
      <w:r w:rsidR="00DF6531">
        <w:rPr>
          <w:b/>
          <w:color w:val="000000"/>
          <w:szCs w:val="24"/>
        </w:rPr>
        <w:t>бря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DA3DA6">
        <w:rPr>
          <w:b/>
          <w:color w:val="000000"/>
          <w:szCs w:val="24"/>
        </w:rPr>
        <w:t>08:</w:t>
      </w:r>
      <w:r w:rsidR="009025B1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E26715">
        <w:rPr>
          <w:color w:val="000000"/>
          <w:szCs w:val="24"/>
        </w:rPr>
        <w:t xml:space="preserve">от </w:t>
      </w:r>
      <w:r w:rsidR="008B0D1D">
        <w:rPr>
          <w:color w:val="000000"/>
          <w:szCs w:val="24"/>
        </w:rPr>
        <w:t>8 ноября</w:t>
      </w:r>
      <w:r w:rsidRPr="006777DB">
        <w:rPr>
          <w:color w:val="000000"/>
          <w:szCs w:val="24"/>
        </w:rPr>
        <w:t xml:space="preserve"> № </w:t>
      </w:r>
      <w:r w:rsidR="006777DB">
        <w:rPr>
          <w:color w:val="000000"/>
          <w:szCs w:val="24"/>
        </w:rPr>
        <w:t>2</w:t>
      </w:r>
      <w:r w:rsidR="008B0D1D">
        <w:rPr>
          <w:color w:val="000000"/>
          <w:szCs w:val="24"/>
        </w:rPr>
        <w:t>6</w:t>
      </w:r>
      <w:r w:rsidR="006777DB" w:rsidRPr="006777DB">
        <w:rPr>
          <w:color w:val="000000"/>
          <w:szCs w:val="24"/>
        </w:rPr>
        <w:t>1</w:t>
      </w:r>
      <w:r w:rsidRPr="006777DB">
        <w:rPr>
          <w:color w:val="000000"/>
          <w:szCs w:val="24"/>
        </w:rPr>
        <w:t>-р «О проведении открытого аукцио</w:t>
      </w:r>
      <w:r w:rsidR="00834E7F" w:rsidRPr="006777DB">
        <w:rPr>
          <w:color w:val="000000"/>
          <w:szCs w:val="24"/>
        </w:rPr>
        <w:t>на на право заключения договор</w:t>
      </w:r>
      <w:r w:rsidR="008B0D1D">
        <w:rPr>
          <w:color w:val="000000"/>
          <w:szCs w:val="24"/>
        </w:rPr>
        <w:t>а аренды земельного участка</w:t>
      </w:r>
      <w:r w:rsidRPr="006777DB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8B0D1D">
        <w:rPr>
          <w:color w:val="000000"/>
          <w:szCs w:val="24"/>
        </w:rPr>
        <w:t>11 но</w:t>
      </w:r>
      <w:r w:rsidR="009025B1">
        <w:rPr>
          <w:color w:val="000000"/>
          <w:szCs w:val="24"/>
        </w:rPr>
        <w:t>ября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8B0D1D">
        <w:rPr>
          <w:szCs w:val="24"/>
        </w:rPr>
        <w:t>9 декабря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6E3C4A" w:rsidRPr="00CE5FB6" w:rsidRDefault="00CE28C4" w:rsidP="00CE28C4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>Срок аренды земельного участка 7лет 4 месяца.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F21A96">
        <w:rPr>
          <w:rFonts w:ascii="Times New Roman" w:hAnsi="Times New Roman"/>
          <w:sz w:val="24"/>
          <w:szCs w:val="24"/>
        </w:rPr>
        <w:t>10 дека</w:t>
      </w:r>
      <w:r w:rsidR="00055569">
        <w:rPr>
          <w:rFonts w:ascii="Times New Roman" w:hAnsi="Times New Roman"/>
          <w:sz w:val="24"/>
          <w:szCs w:val="24"/>
        </w:rPr>
        <w:t>бря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A57AA0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95AAE" w:rsidRDefault="00801E1C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EF7095">
        <w:rPr>
          <w:rStyle w:val="a6"/>
          <w:i w:val="0"/>
          <w:color w:val="000000"/>
        </w:rPr>
        <w:t xml:space="preserve">   </w:t>
      </w:r>
      <w:r w:rsidR="00F95AAE" w:rsidRPr="00EF7095">
        <w:rPr>
          <w:rStyle w:val="a6"/>
          <w:i w:val="0"/>
          <w:color w:val="000000"/>
        </w:rPr>
        <w:t>1.</w:t>
      </w:r>
      <w:r w:rsidR="00F95AAE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F95AAE" w:rsidRPr="004160D4">
        <w:rPr>
          <w:rStyle w:val="a6"/>
          <w:i w:val="0"/>
          <w:color w:val="000000"/>
        </w:rPr>
        <w:t>СПО филиала ПАО «</w:t>
      </w:r>
      <w:r w:rsidR="00F95AAE">
        <w:rPr>
          <w:rStyle w:val="a6"/>
          <w:i w:val="0"/>
          <w:color w:val="000000"/>
        </w:rPr>
        <w:t>М</w:t>
      </w:r>
      <w:r w:rsidR="00F95AAE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F95AAE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F95AAE">
        <w:rPr>
          <w:color w:val="000000"/>
        </w:rPr>
        <w:t xml:space="preserve"> </w:t>
      </w:r>
      <w:r w:rsidR="00E93643" w:rsidRPr="0000528B">
        <w:rPr>
          <w:color w:val="000000"/>
        </w:rPr>
        <w:t>Саратовская область,</w:t>
      </w:r>
      <w:r w:rsidR="00E93643">
        <w:rPr>
          <w:color w:val="000000"/>
        </w:rPr>
        <w:t xml:space="preserve"> г</w:t>
      </w:r>
      <w:proofErr w:type="gramStart"/>
      <w:r w:rsidR="00E93643">
        <w:rPr>
          <w:color w:val="000000"/>
        </w:rPr>
        <w:t>.П</w:t>
      </w:r>
      <w:proofErr w:type="gramEnd"/>
      <w:r w:rsidR="00E93643">
        <w:rPr>
          <w:color w:val="000000"/>
        </w:rPr>
        <w:t xml:space="preserve">угачев, Северная </w:t>
      </w:r>
      <w:proofErr w:type="spellStart"/>
      <w:r w:rsidR="00E93643">
        <w:rPr>
          <w:color w:val="000000"/>
        </w:rPr>
        <w:t>промзона</w:t>
      </w:r>
      <w:proofErr w:type="spellEnd"/>
      <w:r w:rsidR="00E93643">
        <w:rPr>
          <w:color w:val="000000"/>
        </w:rPr>
        <w:t>, в 300м на юго-восток от нежилого здания 4</w:t>
      </w:r>
      <w:r w:rsidR="00F95AAE">
        <w:rPr>
          <w:color w:val="000000"/>
        </w:rPr>
        <w:t xml:space="preserve">, с </w:t>
      </w:r>
      <w:r w:rsidR="00E93643">
        <w:rPr>
          <w:color w:val="000000"/>
        </w:rPr>
        <w:t>кадастровым номером 64:46:010309:241</w:t>
      </w:r>
      <w:r w:rsidR="00F95AAE">
        <w:rPr>
          <w:color w:val="000000"/>
        </w:rPr>
        <w:t>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Возможно подключение от  </w:t>
      </w:r>
      <w:proofErr w:type="gramStart"/>
      <w:r w:rsidRPr="009871BD">
        <w:rPr>
          <w:color w:val="000000"/>
        </w:rPr>
        <w:t>ВЛ</w:t>
      </w:r>
      <w:proofErr w:type="gramEnd"/>
      <w:r w:rsidRPr="009871BD">
        <w:rPr>
          <w:color w:val="000000"/>
        </w:rPr>
        <w:t xml:space="preserve">- </w:t>
      </w:r>
      <w:r w:rsidR="00244ED2">
        <w:rPr>
          <w:color w:val="000000"/>
        </w:rPr>
        <w:t>602</w:t>
      </w:r>
      <w:r w:rsidRPr="009871BD">
        <w:rPr>
          <w:color w:val="000000"/>
        </w:rPr>
        <w:t xml:space="preserve">  ПС 110 кВ </w:t>
      </w:r>
      <w:r w:rsidR="00244ED2">
        <w:rPr>
          <w:color w:val="000000"/>
        </w:rPr>
        <w:t>Арматурная 2</w:t>
      </w:r>
      <w:r w:rsidRPr="009871BD">
        <w:rPr>
          <w:color w:val="000000"/>
        </w:rPr>
        <w:t>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lastRenderedPageBreak/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  № 861).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Сроки действия технических условий по договору ТП – 4года.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Стоимость за технологическое присоединение </w:t>
      </w:r>
      <w:proofErr w:type="spellStart"/>
      <w:r w:rsidRPr="009871BD">
        <w:rPr>
          <w:color w:val="000000"/>
        </w:rPr>
        <w:t>энергопринимающих</w:t>
      </w:r>
      <w:proofErr w:type="spellEnd"/>
      <w:r w:rsidRPr="009871BD">
        <w:rPr>
          <w:color w:val="000000"/>
        </w:rPr>
        <w:t xml:space="preserve"> устройств потребителей составляет: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9871BD"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9871BD">
        <w:rPr>
          <w:color w:val="000000"/>
        </w:rPr>
        <w:t>электросетевого</w:t>
      </w:r>
      <w:proofErr w:type="spellEnd"/>
      <w:r w:rsidRPr="009871BD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 w:rsidRPr="009871BD"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A460C4" w:rsidRPr="0000528B">
        <w:rPr>
          <w:color w:val="000000"/>
        </w:rPr>
        <w:t>Саратовская область,</w:t>
      </w:r>
      <w:r w:rsidR="00A460C4">
        <w:rPr>
          <w:color w:val="000000"/>
        </w:rPr>
        <w:t xml:space="preserve"> г</w:t>
      </w:r>
      <w:proofErr w:type="gramStart"/>
      <w:r w:rsidR="00A460C4">
        <w:rPr>
          <w:color w:val="000000"/>
        </w:rPr>
        <w:t>.П</w:t>
      </w:r>
      <w:proofErr w:type="gramEnd"/>
      <w:r w:rsidR="00A460C4">
        <w:rPr>
          <w:color w:val="000000"/>
        </w:rPr>
        <w:t xml:space="preserve">угачев, Северная </w:t>
      </w:r>
      <w:proofErr w:type="spellStart"/>
      <w:r w:rsidR="00A460C4">
        <w:rPr>
          <w:color w:val="000000"/>
        </w:rPr>
        <w:t>промзона</w:t>
      </w:r>
      <w:proofErr w:type="spellEnd"/>
      <w:r w:rsidR="00A460C4">
        <w:rPr>
          <w:color w:val="000000"/>
        </w:rPr>
        <w:t>, в 300м на юго-восток от нежилого здания 4</w:t>
      </w:r>
      <w:r w:rsidRPr="009871BD">
        <w:rPr>
          <w:color w:val="000000"/>
        </w:rPr>
        <w:t xml:space="preserve">, необходимо заключение договора на технологическое присоединение к электрическим сетям </w:t>
      </w:r>
      <w:r w:rsidRPr="009871BD">
        <w:rPr>
          <w:rStyle w:val="a6"/>
          <w:i w:val="0"/>
          <w:color w:val="000000"/>
        </w:rPr>
        <w:t>СПО филиала ПАО «МРСК Волги» - «Саратовские распределительные сети»</w:t>
      </w:r>
      <w:r w:rsidRPr="009871BD">
        <w:rPr>
          <w:color w:val="000000"/>
        </w:rPr>
        <w:t xml:space="preserve"> по адресу: Саратовская область, г</w:t>
      </w:r>
      <w:proofErr w:type="gramStart"/>
      <w:r w:rsidRPr="009871BD">
        <w:rPr>
          <w:color w:val="000000"/>
        </w:rPr>
        <w:t>.П</w:t>
      </w:r>
      <w:proofErr w:type="gramEnd"/>
      <w:r w:rsidRPr="009871BD">
        <w:rPr>
          <w:color w:val="000000"/>
        </w:rPr>
        <w:t>угачев, Карьер МВД, 4 тел.8(845 74) 2-98-02.</w:t>
      </w:r>
    </w:p>
    <w:p w:rsidR="00E93643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9871BD">
        <w:rPr>
          <w:color w:val="000000"/>
        </w:rPr>
        <w:t xml:space="preserve">Заявку на технологическое присоединение необходимо подать в </w:t>
      </w:r>
      <w:r w:rsidRPr="009871BD">
        <w:rPr>
          <w:rStyle w:val="a6"/>
          <w:i w:val="0"/>
          <w:color w:val="000000"/>
        </w:rPr>
        <w:t>СПО филиала ПАО «МРСК Волги» - «Саратовские распределительные сети»</w:t>
      </w:r>
      <w:r w:rsidRPr="009871BD">
        <w:rPr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9871BD">
        <w:rPr>
          <w:color w:val="000000"/>
        </w:rPr>
        <w:t>энергопринимающих</w:t>
      </w:r>
      <w:proofErr w:type="spellEnd"/>
      <w:r w:rsidRPr="009871BD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871BD">
        <w:rPr>
          <w:color w:val="000000"/>
        </w:rPr>
        <w:t>электросетевого</w:t>
      </w:r>
      <w:proofErr w:type="spellEnd"/>
      <w:r w:rsidRPr="009871BD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9871BD">
        <w:rPr>
          <w:color w:val="000000"/>
        </w:rPr>
        <w:t xml:space="preserve">. № 861 (с </w:t>
      </w:r>
      <w:proofErr w:type="spellStart"/>
      <w:r w:rsidRPr="009871BD">
        <w:rPr>
          <w:color w:val="000000"/>
        </w:rPr>
        <w:t>изм</w:t>
      </w:r>
      <w:proofErr w:type="spellEnd"/>
      <w:r w:rsidRPr="009871BD">
        <w:rPr>
          <w:color w:val="000000"/>
        </w:rPr>
        <w:t xml:space="preserve">., внесенными </w:t>
      </w:r>
      <w:hyperlink r:id="rId5" w:history="1">
        <w:r w:rsidRPr="009871BD">
          <w:rPr>
            <w:color w:val="000000"/>
          </w:rPr>
          <w:t>Постановлением</w:t>
        </w:r>
      </w:hyperlink>
      <w:r w:rsidRPr="009871BD">
        <w:rPr>
          <w:color w:val="000000"/>
        </w:rPr>
        <w:t xml:space="preserve"> Конституционного Суда РФ от 25.04.2019 N 19-П). </w:t>
      </w:r>
    </w:p>
    <w:p w:rsidR="0095232D" w:rsidRDefault="0095232D" w:rsidP="00F95AAE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95232D" w:rsidRDefault="00F00B9C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водоснабжения в проектируемый водопроводный колодец</w:t>
      </w:r>
      <w:r w:rsidR="00CC5D0B">
        <w:rPr>
          <w:color w:val="000000"/>
        </w:rPr>
        <w:t xml:space="preserve"> в районе нежилого здания</w:t>
      </w:r>
      <w:r>
        <w:rPr>
          <w:color w:val="000000"/>
        </w:rPr>
        <w:t xml:space="preserve"> по адресу: Сарат</w:t>
      </w:r>
      <w:r w:rsidR="00CD38A3">
        <w:rPr>
          <w:color w:val="000000"/>
        </w:rPr>
        <w:t>овская область, г</w:t>
      </w:r>
      <w:proofErr w:type="gramStart"/>
      <w:r w:rsidR="00CD38A3">
        <w:rPr>
          <w:color w:val="000000"/>
        </w:rPr>
        <w:t>.П</w:t>
      </w:r>
      <w:proofErr w:type="gramEnd"/>
      <w:r w:rsidR="00CD38A3">
        <w:rPr>
          <w:color w:val="000000"/>
        </w:rPr>
        <w:t xml:space="preserve">угачев, </w:t>
      </w:r>
      <w:r w:rsidR="00CC5D0B">
        <w:rPr>
          <w:color w:val="000000"/>
        </w:rPr>
        <w:t>тер. Ул</w:t>
      </w:r>
      <w:proofErr w:type="gramStart"/>
      <w:r w:rsidR="00CC5D0B">
        <w:rPr>
          <w:color w:val="000000"/>
        </w:rPr>
        <w:t>.Ж</w:t>
      </w:r>
      <w:proofErr w:type="gramEnd"/>
      <w:r w:rsidR="00CC5D0B">
        <w:rPr>
          <w:color w:val="000000"/>
        </w:rPr>
        <w:t>елезнодорожная</w:t>
      </w:r>
      <w:r w:rsidR="00CD38A3">
        <w:rPr>
          <w:color w:val="000000"/>
        </w:rPr>
        <w:t xml:space="preserve">, </w:t>
      </w:r>
      <w:r w:rsidR="00CC5D0B">
        <w:rPr>
          <w:color w:val="000000"/>
        </w:rPr>
        <w:t xml:space="preserve"> </w:t>
      </w:r>
      <w:proofErr w:type="spellStart"/>
      <w:r w:rsidR="00CC5D0B">
        <w:rPr>
          <w:color w:val="000000"/>
        </w:rPr>
        <w:t>н.з</w:t>
      </w:r>
      <w:proofErr w:type="spellEnd"/>
      <w:r w:rsidR="00CC5D0B">
        <w:rPr>
          <w:color w:val="000000"/>
        </w:rPr>
        <w:t>. 152</w:t>
      </w:r>
      <w:r w:rsidR="00165349">
        <w:rPr>
          <w:color w:val="000000"/>
        </w:rPr>
        <w:t xml:space="preserve">, </w:t>
      </w:r>
      <w:r w:rsidR="00CD38A3">
        <w:rPr>
          <w:color w:val="000000"/>
        </w:rPr>
        <w:t xml:space="preserve">диаметр водопровода </w:t>
      </w:r>
      <w:r w:rsidR="00165349">
        <w:rPr>
          <w:color w:val="000000"/>
        </w:rPr>
        <w:t>426</w:t>
      </w:r>
      <w:r w:rsidR="00CD38A3">
        <w:rPr>
          <w:color w:val="000000"/>
        </w:rPr>
        <w:t xml:space="preserve">мм, </w:t>
      </w:r>
      <w:r w:rsidR="00165349">
        <w:rPr>
          <w:color w:val="000000"/>
        </w:rPr>
        <w:t>сталь</w:t>
      </w:r>
      <w:r w:rsidR="00CD38A3">
        <w:rPr>
          <w:color w:val="000000"/>
        </w:rPr>
        <w:t xml:space="preserve">. </w:t>
      </w:r>
    </w:p>
    <w:p w:rsidR="00CD38A3" w:rsidRDefault="00BF4DA9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</w:t>
      </w:r>
      <w:r w:rsidR="00165349">
        <w:rPr>
          <w:color w:val="000000"/>
        </w:rPr>
        <w:t xml:space="preserve">в существующий канализационный </w:t>
      </w:r>
      <w:r w:rsidR="00E441C0">
        <w:rPr>
          <w:color w:val="000000"/>
        </w:rPr>
        <w:t>коллектор диаметром 700мм, ж/б по ул</w:t>
      </w:r>
      <w:proofErr w:type="gramStart"/>
      <w:r w:rsidR="00E441C0">
        <w:rPr>
          <w:color w:val="000000"/>
        </w:rPr>
        <w:t>.Ж</w:t>
      </w:r>
      <w:proofErr w:type="gramEnd"/>
      <w:r w:rsidR="00E441C0">
        <w:rPr>
          <w:color w:val="000000"/>
        </w:rPr>
        <w:t xml:space="preserve">елезнодорожная в существующий канализационный колодец. </w:t>
      </w:r>
      <w:r w:rsidR="00454D15">
        <w:rPr>
          <w:color w:val="000000"/>
        </w:rPr>
        <w:t xml:space="preserve"> </w:t>
      </w:r>
    </w:p>
    <w:p w:rsidR="00454D15" w:rsidRPr="0070440E" w:rsidRDefault="001469D1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 действия технических условий составляет три года с момента выдачи технических условий заказчику (владельцу земельного участка).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95232D" w:rsidRDefault="0095232D" w:rsidP="0095232D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043F92" w:rsidRDefault="00043F92" w:rsidP="0095232D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4A3AC8" w:rsidRPr="00A57AA0" w:rsidRDefault="004A3AC8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487" w:rsidRPr="00F24487" w:rsidRDefault="00F24487" w:rsidP="00F2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F2448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1C79F8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</w:t>
      </w:r>
      <w:r w:rsidR="00036AEE">
        <w:rPr>
          <w:rFonts w:ascii="Times New Roman" w:hAnsi="Times New Roman"/>
          <w:b/>
          <w:bCs/>
          <w:sz w:val="24"/>
          <w:szCs w:val="24"/>
        </w:rPr>
        <w:t>кадастровым номером 64:46:010309:241</w:t>
      </w:r>
      <w:r w:rsidR="001C79F8">
        <w:rPr>
          <w:rFonts w:ascii="Times New Roman" w:hAnsi="Times New Roman"/>
          <w:b/>
          <w:bCs/>
          <w:sz w:val="24"/>
          <w:szCs w:val="24"/>
        </w:rPr>
        <w:t>.</w:t>
      </w:r>
    </w:p>
    <w:p w:rsidR="003039C9" w:rsidRPr="00F24487" w:rsidRDefault="003039C9" w:rsidP="00F24487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24487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F24487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F24487">
        <w:rPr>
          <w:rFonts w:ascii="Times New Roman" w:hAnsi="Times New Roman"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iCs/>
          <w:sz w:val="24"/>
          <w:szCs w:val="24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79"/>
        <w:gridCol w:w="4536"/>
      </w:tblGrid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536" w:type="dxa"/>
            <w:vAlign w:val="center"/>
          </w:tcPr>
          <w:p w:rsidR="00466B6F" w:rsidRPr="00F24487" w:rsidRDefault="00B02D6E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46</w:t>
            </w:r>
            <w:r w:rsidR="00466B6F" w:rsidRPr="00F24487">
              <w:rPr>
                <w:rFonts w:ascii="Times New Roman" w:hAnsi="Times New Roman"/>
                <w:sz w:val="24"/>
                <w:szCs w:val="24"/>
              </w:rPr>
              <w:t>.11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B6F" w:rsidRPr="0051378C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 </w:t>
      </w:r>
      <w:r w:rsidRPr="000A1A3C">
        <w:rPr>
          <w:rFonts w:ascii="Times New Roman" w:hAnsi="Times New Roman"/>
          <w:bCs/>
          <w:sz w:val="24"/>
          <w:szCs w:val="24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lastRenderedPageBreak/>
        <w:t>(статья 43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F24487">
        <w:rPr>
          <w:rFonts w:ascii="Times New Roman" w:hAnsi="Times New Roman"/>
          <w:sz w:val="24"/>
          <w:szCs w:val="24"/>
        </w:rPr>
        <w:t xml:space="preserve">, </w:t>
      </w:r>
      <w:r w:rsidRPr="00F24487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45.1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электропередач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охранных зон линий электропередач </w:t>
      </w:r>
      <w:r w:rsidRPr="000A1A3C">
        <w:rPr>
          <w:rFonts w:ascii="Times New Roman" w:hAnsi="Times New Roman"/>
          <w:bCs/>
          <w:sz w:val="24"/>
          <w:szCs w:val="24"/>
        </w:rPr>
        <w:t>(статья 45.2</w:t>
      </w:r>
      <w:r w:rsidR="00DD5F1C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F24487">
        <w:rPr>
          <w:rFonts w:ascii="Times New Roman" w:hAnsi="Times New Roman"/>
          <w:sz w:val="24"/>
          <w:szCs w:val="24"/>
        </w:rPr>
        <w:t xml:space="preserve"> </w:t>
      </w:r>
      <w:r w:rsidRPr="00F24487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46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F24487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F24487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466B6F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758" w:rsidRDefault="00D55758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55758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1587F"/>
    <w:rsid w:val="00016A0D"/>
    <w:rsid w:val="000225E1"/>
    <w:rsid w:val="000256A8"/>
    <w:rsid w:val="000264B3"/>
    <w:rsid w:val="0003043C"/>
    <w:rsid w:val="000328E6"/>
    <w:rsid w:val="00033CC1"/>
    <w:rsid w:val="00036AEE"/>
    <w:rsid w:val="00043F92"/>
    <w:rsid w:val="00044182"/>
    <w:rsid w:val="00045010"/>
    <w:rsid w:val="0004734D"/>
    <w:rsid w:val="00047F29"/>
    <w:rsid w:val="00051410"/>
    <w:rsid w:val="00055569"/>
    <w:rsid w:val="00063B0C"/>
    <w:rsid w:val="00066018"/>
    <w:rsid w:val="000715B8"/>
    <w:rsid w:val="0007778F"/>
    <w:rsid w:val="0009676D"/>
    <w:rsid w:val="000A017A"/>
    <w:rsid w:val="000A1A3C"/>
    <w:rsid w:val="000A2A66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51F5"/>
    <w:rsid w:val="00183B21"/>
    <w:rsid w:val="00186001"/>
    <w:rsid w:val="00187476"/>
    <w:rsid w:val="00191AD6"/>
    <w:rsid w:val="00194361"/>
    <w:rsid w:val="0019660E"/>
    <w:rsid w:val="001B4328"/>
    <w:rsid w:val="001C79F8"/>
    <w:rsid w:val="001D275D"/>
    <w:rsid w:val="001D49D5"/>
    <w:rsid w:val="001D6719"/>
    <w:rsid w:val="001F030F"/>
    <w:rsid w:val="001F64CE"/>
    <w:rsid w:val="00211FD1"/>
    <w:rsid w:val="00213E4E"/>
    <w:rsid w:val="00216885"/>
    <w:rsid w:val="0023028B"/>
    <w:rsid w:val="002323D2"/>
    <w:rsid w:val="00234F8B"/>
    <w:rsid w:val="00235252"/>
    <w:rsid w:val="00237566"/>
    <w:rsid w:val="00244ED2"/>
    <w:rsid w:val="00250989"/>
    <w:rsid w:val="00264516"/>
    <w:rsid w:val="00277D81"/>
    <w:rsid w:val="00283028"/>
    <w:rsid w:val="00286C8D"/>
    <w:rsid w:val="002D2B14"/>
    <w:rsid w:val="002D454C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6330"/>
    <w:rsid w:val="0031796D"/>
    <w:rsid w:val="00325FA4"/>
    <w:rsid w:val="00336224"/>
    <w:rsid w:val="00340205"/>
    <w:rsid w:val="00350F4B"/>
    <w:rsid w:val="00360DFF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D51DB"/>
    <w:rsid w:val="003E168E"/>
    <w:rsid w:val="003E3BCB"/>
    <w:rsid w:val="003E40BE"/>
    <w:rsid w:val="003E7401"/>
    <w:rsid w:val="003F3903"/>
    <w:rsid w:val="003F47E6"/>
    <w:rsid w:val="003F4889"/>
    <w:rsid w:val="003F5B68"/>
    <w:rsid w:val="00404AFE"/>
    <w:rsid w:val="00407500"/>
    <w:rsid w:val="00411C09"/>
    <w:rsid w:val="00412B8E"/>
    <w:rsid w:val="004138D4"/>
    <w:rsid w:val="00417FB9"/>
    <w:rsid w:val="00426F9D"/>
    <w:rsid w:val="00430C87"/>
    <w:rsid w:val="00431A01"/>
    <w:rsid w:val="004349B3"/>
    <w:rsid w:val="004377BD"/>
    <w:rsid w:val="004414FB"/>
    <w:rsid w:val="004431D4"/>
    <w:rsid w:val="00454D15"/>
    <w:rsid w:val="00463F2E"/>
    <w:rsid w:val="0046535B"/>
    <w:rsid w:val="00466B6F"/>
    <w:rsid w:val="004747C7"/>
    <w:rsid w:val="00477E0A"/>
    <w:rsid w:val="0048223A"/>
    <w:rsid w:val="004835E6"/>
    <w:rsid w:val="004920BD"/>
    <w:rsid w:val="0049217C"/>
    <w:rsid w:val="00496663"/>
    <w:rsid w:val="004A3AC8"/>
    <w:rsid w:val="004A6B87"/>
    <w:rsid w:val="004A7B39"/>
    <w:rsid w:val="004B140F"/>
    <w:rsid w:val="004B2C3F"/>
    <w:rsid w:val="004C0EE9"/>
    <w:rsid w:val="004C145A"/>
    <w:rsid w:val="004C1F31"/>
    <w:rsid w:val="004C429A"/>
    <w:rsid w:val="004C5E09"/>
    <w:rsid w:val="004D02A1"/>
    <w:rsid w:val="004D14F5"/>
    <w:rsid w:val="004D5244"/>
    <w:rsid w:val="004E3C45"/>
    <w:rsid w:val="004E3C7A"/>
    <w:rsid w:val="004E6399"/>
    <w:rsid w:val="004F0874"/>
    <w:rsid w:val="004F7CD5"/>
    <w:rsid w:val="005006EB"/>
    <w:rsid w:val="00500E7D"/>
    <w:rsid w:val="00506A4C"/>
    <w:rsid w:val="0051378C"/>
    <w:rsid w:val="005137A9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74FE5"/>
    <w:rsid w:val="005764E5"/>
    <w:rsid w:val="00583D34"/>
    <w:rsid w:val="00587625"/>
    <w:rsid w:val="00591945"/>
    <w:rsid w:val="0059325C"/>
    <w:rsid w:val="005A486F"/>
    <w:rsid w:val="005A59D3"/>
    <w:rsid w:val="005B18DD"/>
    <w:rsid w:val="005B3FD8"/>
    <w:rsid w:val="005B4881"/>
    <w:rsid w:val="005B515A"/>
    <w:rsid w:val="005B5405"/>
    <w:rsid w:val="005C3142"/>
    <w:rsid w:val="005C77F8"/>
    <w:rsid w:val="005D1417"/>
    <w:rsid w:val="005D1E32"/>
    <w:rsid w:val="005E440B"/>
    <w:rsid w:val="005E7895"/>
    <w:rsid w:val="005F344E"/>
    <w:rsid w:val="005F450A"/>
    <w:rsid w:val="005F5181"/>
    <w:rsid w:val="00601883"/>
    <w:rsid w:val="00611E5C"/>
    <w:rsid w:val="00615A11"/>
    <w:rsid w:val="006335D2"/>
    <w:rsid w:val="00635EAF"/>
    <w:rsid w:val="00641483"/>
    <w:rsid w:val="0065335A"/>
    <w:rsid w:val="006609DF"/>
    <w:rsid w:val="006630AA"/>
    <w:rsid w:val="00663AF5"/>
    <w:rsid w:val="006676C8"/>
    <w:rsid w:val="00672FAB"/>
    <w:rsid w:val="006752BD"/>
    <w:rsid w:val="006777DB"/>
    <w:rsid w:val="0069107A"/>
    <w:rsid w:val="006956EB"/>
    <w:rsid w:val="006A298A"/>
    <w:rsid w:val="006A5890"/>
    <w:rsid w:val="006B36D2"/>
    <w:rsid w:val="006B70DE"/>
    <w:rsid w:val="006C1D87"/>
    <w:rsid w:val="006C2874"/>
    <w:rsid w:val="006C7DBC"/>
    <w:rsid w:val="006D651E"/>
    <w:rsid w:val="006D759D"/>
    <w:rsid w:val="006E3C4A"/>
    <w:rsid w:val="0071198A"/>
    <w:rsid w:val="00716A75"/>
    <w:rsid w:val="00720473"/>
    <w:rsid w:val="00726519"/>
    <w:rsid w:val="00731823"/>
    <w:rsid w:val="00731C2B"/>
    <w:rsid w:val="00734800"/>
    <w:rsid w:val="00737AB9"/>
    <w:rsid w:val="0074014B"/>
    <w:rsid w:val="00744610"/>
    <w:rsid w:val="007548BD"/>
    <w:rsid w:val="007616E4"/>
    <w:rsid w:val="007852CF"/>
    <w:rsid w:val="00791070"/>
    <w:rsid w:val="00792772"/>
    <w:rsid w:val="00792EA5"/>
    <w:rsid w:val="00793D3B"/>
    <w:rsid w:val="007A76A9"/>
    <w:rsid w:val="007B0E03"/>
    <w:rsid w:val="007B0FA9"/>
    <w:rsid w:val="007B5D16"/>
    <w:rsid w:val="007C2C7F"/>
    <w:rsid w:val="007C72A3"/>
    <w:rsid w:val="007D3C0C"/>
    <w:rsid w:val="007E073C"/>
    <w:rsid w:val="007F0242"/>
    <w:rsid w:val="007F6D8A"/>
    <w:rsid w:val="00801E1C"/>
    <w:rsid w:val="008237E1"/>
    <w:rsid w:val="008267D8"/>
    <w:rsid w:val="00830D07"/>
    <w:rsid w:val="00834092"/>
    <w:rsid w:val="00834E7F"/>
    <w:rsid w:val="0084155C"/>
    <w:rsid w:val="00853C05"/>
    <w:rsid w:val="00856D30"/>
    <w:rsid w:val="0086025D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0D1D"/>
    <w:rsid w:val="008B47FC"/>
    <w:rsid w:val="008C712B"/>
    <w:rsid w:val="008D29BE"/>
    <w:rsid w:val="008E1614"/>
    <w:rsid w:val="008E36A1"/>
    <w:rsid w:val="008E4BA4"/>
    <w:rsid w:val="008E6BA9"/>
    <w:rsid w:val="008F7FBC"/>
    <w:rsid w:val="009002D1"/>
    <w:rsid w:val="00902568"/>
    <w:rsid w:val="009025B1"/>
    <w:rsid w:val="00910A11"/>
    <w:rsid w:val="0091335F"/>
    <w:rsid w:val="0091791D"/>
    <w:rsid w:val="009250C0"/>
    <w:rsid w:val="00931CF8"/>
    <w:rsid w:val="00946F27"/>
    <w:rsid w:val="00947C5F"/>
    <w:rsid w:val="00950F8A"/>
    <w:rsid w:val="0095232D"/>
    <w:rsid w:val="0095471A"/>
    <w:rsid w:val="00960651"/>
    <w:rsid w:val="00964DEF"/>
    <w:rsid w:val="009732EA"/>
    <w:rsid w:val="00974FA4"/>
    <w:rsid w:val="0097502F"/>
    <w:rsid w:val="00977B39"/>
    <w:rsid w:val="009879DF"/>
    <w:rsid w:val="009913AF"/>
    <w:rsid w:val="00993E1F"/>
    <w:rsid w:val="009A337B"/>
    <w:rsid w:val="009A70C6"/>
    <w:rsid w:val="009A79CB"/>
    <w:rsid w:val="009A7E00"/>
    <w:rsid w:val="009B324A"/>
    <w:rsid w:val="009B4074"/>
    <w:rsid w:val="009B5DFC"/>
    <w:rsid w:val="009B6FCF"/>
    <w:rsid w:val="009C06D4"/>
    <w:rsid w:val="009C32ED"/>
    <w:rsid w:val="009C626B"/>
    <w:rsid w:val="009D734D"/>
    <w:rsid w:val="009E0501"/>
    <w:rsid w:val="009E3822"/>
    <w:rsid w:val="009E5EE2"/>
    <w:rsid w:val="009F127E"/>
    <w:rsid w:val="00A028A6"/>
    <w:rsid w:val="00A034C9"/>
    <w:rsid w:val="00A103C8"/>
    <w:rsid w:val="00A12AC1"/>
    <w:rsid w:val="00A241D4"/>
    <w:rsid w:val="00A31D28"/>
    <w:rsid w:val="00A3204B"/>
    <w:rsid w:val="00A34697"/>
    <w:rsid w:val="00A36795"/>
    <w:rsid w:val="00A42A7A"/>
    <w:rsid w:val="00A42DBF"/>
    <w:rsid w:val="00A447D0"/>
    <w:rsid w:val="00A460C4"/>
    <w:rsid w:val="00A4636B"/>
    <w:rsid w:val="00A52544"/>
    <w:rsid w:val="00A57AA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E7EC4"/>
    <w:rsid w:val="00AF0D01"/>
    <w:rsid w:val="00AF6125"/>
    <w:rsid w:val="00B02D6E"/>
    <w:rsid w:val="00B036ED"/>
    <w:rsid w:val="00B038BE"/>
    <w:rsid w:val="00B1603E"/>
    <w:rsid w:val="00B16E43"/>
    <w:rsid w:val="00B22418"/>
    <w:rsid w:val="00B2502A"/>
    <w:rsid w:val="00B40888"/>
    <w:rsid w:val="00B50313"/>
    <w:rsid w:val="00B50CFE"/>
    <w:rsid w:val="00B54A58"/>
    <w:rsid w:val="00B60267"/>
    <w:rsid w:val="00B62CE4"/>
    <w:rsid w:val="00B6328A"/>
    <w:rsid w:val="00B6653C"/>
    <w:rsid w:val="00B71460"/>
    <w:rsid w:val="00B72564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C059D"/>
    <w:rsid w:val="00BC11FB"/>
    <w:rsid w:val="00BC31C7"/>
    <w:rsid w:val="00BC76D4"/>
    <w:rsid w:val="00BD47A8"/>
    <w:rsid w:val="00BD4F74"/>
    <w:rsid w:val="00BE0EC7"/>
    <w:rsid w:val="00BE745B"/>
    <w:rsid w:val="00BE77A1"/>
    <w:rsid w:val="00BF119B"/>
    <w:rsid w:val="00BF4DA9"/>
    <w:rsid w:val="00BF57CC"/>
    <w:rsid w:val="00C00BF4"/>
    <w:rsid w:val="00C01A6F"/>
    <w:rsid w:val="00C03AE7"/>
    <w:rsid w:val="00C048F4"/>
    <w:rsid w:val="00C12E11"/>
    <w:rsid w:val="00C15772"/>
    <w:rsid w:val="00C161F1"/>
    <w:rsid w:val="00C22736"/>
    <w:rsid w:val="00C35591"/>
    <w:rsid w:val="00C36F17"/>
    <w:rsid w:val="00C42929"/>
    <w:rsid w:val="00C44DD3"/>
    <w:rsid w:val="00C610F0"/>
    <w:rsid w:val="00C64B38"/>
    <w:rsid w:val="00C650C9"/>
    <w:rsid w:val="00C86D51"/>
    <w:rsid w:val="00C95D32"/>
    <w:rsid w:val="00CA3ED0"/>
    <w:rsid w:val="00CA7EBC"/>
    <w:rsid w:val="00CB0B28"/>
    <w:rsid w:val="00CB3311"/>
    <w:rsid w:val="00CB6F35"/>
    <w:rsid w:val="00CC11C6"/>
    <w:rsid w:val="00CC26DF"/>
    <w:rsid w:val="00CC4754"/>
    <w:rsid w:val="00CC5D0B"/>
    <w:rsid w:val="00CC7D3E"/>
    <w:rsid w:val="00CD1D3A"/>
    <w:rsid w:val="00CD38A3"/>
    <w:rsid w:val="00CD5654"/>
    <w:rsid w:val="00CE28C4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5758"/>
    <w:rsid w:val="00D61035"/>
    <w:rsid w:val="00D74DDA"/>
    <w:rsid w:val="00D81050"/>
    <w:rsid w:val="00D834CB"/>
    <w:rsid w:val="00D853FC"/>
    <w:rsid w:val="00D869D4"/>
    <w:rsid w:val="00DA2399"/>
    <w:rsid w:val="00DA3DA6"/>
    <w:rsid w:val="00DA4212"/>
    <w:rsid w:val="00DA4BE7"/>
    <w:rsid w:val="00DB28A7"/>
    <w:rsid w:val="00DB2F0E"/>
    <w:rsid w:val="00DC77D5"/>
    <w:rsid w:val="00DD2A6B"/>
    <w:rsid w:val="00DD368A"/>
    <w:rsid w:val="00DD3ABE"/>
    <w:rsid w:val="00DD5F1C"/>
    <w:rsid w:val="00DD743A"/>
    <w:rsid w:val="00DE5FBF"/>
    <w:rsid w:val="00DE7437"/>
    <w:rsid w:val="00DF173B"/>
    <w:rsid w:val="00DF56D5"/>
    <w:rsid w:val="00DF608B"/>
    <w:rsid w:val="00DF6531"/>
    <w:rsid w:val="00DF743C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698C"/>
    <w:rsid w:val="00E82B64"/>
    <w:rsid w:val="00E82DDD"/>
    <w:rsid w:val="00E83E67"/>
    <w:rsid w:val="00E841FE"/>
    <w:rsid w:val="00E90691"/>
    <w:rsid w:val="00E93643"/>
    <w:rsid w:val="00E93DB7"/>
    <w:rsid w:val="00EA137A"/>
    <w:rsid w:val="00EA692D"/>
    <w:rsid w:val="00EB071B"/>
    <w:rsid w:val="00EB113D"/>
    <w:rsid w:val="00EB4215"/>
    <w:rsid w:val="00EC082A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7095"/>
    <w:rsid w:val="00EF7B4D"/>
    <w:rsid w:val="00F00B9C"/>
    <w:rsid w:val="00F111D0"/>
    <w:rsid w:val="00F13C59"/>
    <w:rsid w:val="00F20413"/>
    <w:rsid w:val="00F20DF0"/>
    <w:rsid w:val="00F21A96"/>
    <w:rsid w:val="00F22E10"/>
    <w:rsid w:val="00F24487"/>
    <w:rsid w:val="00F30808"/>
    <w:rsid w:val="00F32B83"/>
    <w:rsid w:val="00F33082"/>
    <w:rsid w:val="00F379B9"/>
    <w:rsid w:val="00F44108"/>
    <w:rsid w:val="00F4700C"/>
    <w:rsid w:val="00F4781F"/>
    <w:rsid w:val="00F5476F"/>
    <w:rsid w:val="00F611C1"/>
    <w:rsid w:val="00F819F2"/>
    <w:rsid w:val="00F87ABA"/>
    <w:rsid w:val="00F91C54"/>
    <w:rsid w:val="00F95AAE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2021-08-23T12:37:00Z</cp:lastPrinted>
  <dcterms:created xsi:type="dcterms:W3CDTF">2021-11-03T11:13:00Z</dcterms:created>
  <dcterms:modified xsi:type="dcterms:W3CDTF">2021-11-09T10:37:00Z</dcterms:modified>
</cp:coreProperties>
</file>