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3E" w:rsidRPr="00CC11C6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B1603E" w:rsidRPr="00287830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B1603E" w:rsidRPr="00552E1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 продаже </w:t>
      </w:r>
      <w:r w:rsidRPr="00287830">
        <w:rPr>
          <w:color w:val="000000"/>
          <w:szCs w:val="24"/>
        </w:rPr>
        <w:t>земельн</w:t>
      </w:r>
      <w:r w:rsidR="00C04318"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559"/>
        <w:gridCol w:w="1418"/>
        <w:gridCol w:w="992"/>
        <w:gridCol w:w="1418"/>
        <w:gridCol w:w="1418"/>
        <w:gridCol w:w="1134"/>
      </w:tblGrid>
      <w:tr w:rsidR="00B1603E" w:rsidRPr="00AF18D9" w:rsidTr="00E244D4">
        <w:trPr>
          <w:trHeight w:val="983"/>
        </w:trPr>
        <w:tc>
          <w:tcPr>
            <w:tcW w:w="675" w:type="dxa"/>
          </w:tcPr>
          <w:p w:rsidR="00B1603E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603E" w:rsidRPr="001C0003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ло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</w:rPr>
              <w:t>та</w:t>
            </w:r>
            <w:proofErr w:type="gramEnd"/>
          </w:p>
        </w:tc>
        <w:tc>
          <w:tcPr>
            <w:tcW w:w="269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559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C0003">
              <w:rPr>
                <w:rFonts w:ascii="Times New Roman" w:hAnsi="Times New Roman"/>
                <w:color w:val="000000"/>
              </w:rPr>
              <w:t>Разрешенное</w:t>
            </w:r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исполь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зование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 xml:space="preserve"> земельного участка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C04318" w:rsidRPr="00AF18D9" w:rsidTr="00E244D4">
        <w:trPr>
          <w:trHeight w:val="2827"/>
        </w:trPr>
        <w:tc>
          <w:tcPr>
            <w:tcW w:w="675" w:type="dxa"/>
          </w:tcPr>
          <w:p w:rsidR="00C04318" w:rsidRPr="000E357B" w:rsidRDefault="00C04318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04318" w:rsidRDefault="00C04318" w:rsidP="00C043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07D">
              <w:rPr>
                <w:rFonts w:ascii="Times New Roman" w:hAnsi="Times New Roman"/>
                <w:color w:val="000000"/>
              </w:rPr>
              <w:t>Земельный участок</w:t>
            </w:r>
            <w:r w:rsidR="00020336">
              <w:rPr>
                <w:rFonts w:ascii="Times New Roman" w:hAnsi="Times New Roman"/>
                <w:color w:val="000000"/>
              </w:rPr>
              <w:t xml:space="preserve"> (кадастровый номер 64:27:</w:t>
            </w:r>
            <w:r w:rsidR="00020336" w:rsidRPr="00020336">
              <w:rPr>
                <w:rFonts w:ascii="Times New Roman" w:hAnsi="Times New Roman"/>
                <w:color w:val="000000"/>
              </w:rPr>
              <w:t>140201</w:t>
            </w:r>
            <w:r w:rsidRPr="00E1607D">
              <w:rPr>
                <w:rFonts w:ascii="Times New Roman" w:hAnsi="Times New Roman"/>
                <w:color w:val="000000"/>
              </w:rPr>
              <w:t>:</w:t>
            </w:r>
            <w:r w:rsidR="00020336" w:rsidRPr="00020336">
              <w:rPr>
                <w:rFonts w:ascii="Times New Roman" w:hAnsi="Times New Roman"/>
                <w:color w:val="000000"/>
              </w:rPr>
              <w:t>512</w:t>
            </w:r>
            <w:r w:rsidRPr="00E1607D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E1607D">
              <w:rPr>
                <w:rFonts w:ascii="Times New Roman" w:hAnsi="Times New Roman"/>
                <w:color w:val="000000"/>
              </w:rPr>
              <w:t>рас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F405A">
              <w:rPr>
                <w:rFonts w:ascii="Times New Roman" w:hAnsi="Times New Roman"/>
                <w:color w:val="000000"/>
              </w:rPr>
              <w:t>положенный</w:t>
            </w:r>
            <w:proofErr w:type="spellEnd"/>
            <w:proofErr w:type="gramEnd"/>
            <w:r w:rsidRPr="00DF405A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адресу:  Саратовская область, </w:t>
            </w:r>
            <w:r w:rsidRPr="00DF405A">
              <w:rPr>
                <w:rFonts w:ascii="Times New Roman" w:hAnsi="Times New Roman"/>
                <w:color w:val="000000"/>
              </w:rPr>
              <w:t>Пугачев</w:t>
            </w:r>
            <w:r>
              <w:rPr>
                <w:rFonts w:ascii="Times New Roman" w:hAnsi="Times New Roman"/>
                <w:color w:val="000000"/>
              </w:rPr>
              <w:t xml:space="preserve">ский район, </w:t>
            </w:r>
            <w:proofErr w:type="spellStart"/>
            <w:r w:rsidR="00E165C7">
              <w:rPr>
                <w:rFonts w:ascii="Times New Roman" w:hAnsi="Times New Roman"/>
                <w:color w:val="000000"/>
              </w:rPr>
              <w:t>Старопорубежск</w:t>
            </w:r>
            <w:r>
              <w:rPr>
                <w:rFonts w:ascii="Times New Roman" w:hAnsi="Times New Roman"/>
                <w:color w:val="000000"/>
              </w:rPr>
              <w:t>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</w:t>
            </w:r>
            <w:r w:rsidR="00E165C7">
              <w:rPr>
                <w:rFonts w:ascii="Times New Roman" w:hAnsi="Times New Roman"/>
                <w:color w:val="000000"/>
              </w:rPr>
              <w:t>, в 2,2км на юг от с</w:t>
            </w:r>
            <w:proofErr w:type="gramStart"/>
            <w:r w:rsidR="00E165C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="00E165C7">
              <w:rPr>
                <w:rFonts w:ascii="Times New Roman" w:hAnsi="Times New Roman"/>
                <w:color w:val="000000"/>
              </w:rPr>
              <w:t>тарая Порубежка</w:t>
            </w:r>
            <w:r w:rsidRPr="00DF405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C04318" w:rsidRPr="009D5A24" w:rsidRDefault="00C04318" w:rsidP="00C043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Сведения об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ограни</w:t>
            </w:r>
            <w:r w:rsidR="0013758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чениях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использовании земельного участка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отсут</w:t>
            </w:r>
            <w:r w:rsidR="0013758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ствуют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04318" w:rsidRPr="009D5A24" w:rsidRDefault="00C04318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</w:t>
            </w:r>
            <w:r w:rsidR="00137581">
              <w:rPr>
                <w:rFonts w:ascii="Times New Roman" w:hAnsi="Times New Roman"/>
                <w:color w:val="000000"/>
              </w:rPr>
              <w:t>-зяйствен</w:t>
            </w:r>
            <w:r>
              <w:rPr>
                <w:rFonts w:ascii="Times New Roman" w:hAnsi="Times New Roman"/>
                <w:color w:val="00000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использо</w:t>
            </w:r>
            <w:r w:rsidR="00BE0C8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C04318" w:rsidRPr="009D5A24" w:rsidRDefault="00C04318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сельско-хозяйствен</w:t>
            </w:r>
            <w:r w:rsidR="0013758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992" w:type="dxa"/>
          </w:tcPr>
          <w:p w:rsidR="00C04318" w:rsidRPr="009D5A24" w:rsidRDefault="00E165C7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6313</w:t>
            </w:r>
          </w:p>
        </w:tc>
        <w:tc>
          <w:tcPr>
            <w:tcW w:w="1418" w:type="dxa"/>
          </w:tcPr>
          <w:p w:rsidR="00C04318" w:rsidRPr="004731E3" w:rsidRDefault="00CB24B1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152000,00</w:t>
            </w:r>
          </w:p>
        </w:tc>
        <w:tc>
          <w:tcPr>
            <w:tcW w:w="1418" w:type="dxa"/>
          </w:tcPr>
          <w:p w:rsidR="00C04318" w:rsidRPr="004731E3" w:rsidRDefault="00CB24B1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152000,00</w:t>
            </w:r>
          </w:p>
        </w:tc>
        <w:tc>
          <w:tcPr>
            <w:tcW w:w="1134" w:type="dxa"/>
          </w:tcPr>
          <w:p w:rsidR="00C04318" w:rsidRPr="004731E3" w:rsidRDefault="00CB24B1" w:rsidP="00C04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4560,00</w:t>
            </w:r>
          </w:p>
        </w:tc>
      </w:tr>
    </w:tbl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  <w:lang w:val="en-US"/>
        </w:rPr>
      </w:pP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15635F">
        <w:rPr>
          <w:b/>
          <w:color w:val="000000"/>
          <w:szCs w:val="24"/>
        </w:rPr>
        <w:t>14</w:t>
      </w:r>
      <w:r>
        <w:rPr>
          <w:b/>
          <w:color w:val="000000"/>
          <w:szCs w:val="24"/>
        </w:rPr>
        <w:t xml:space="preserve"> </w:t>
      </w:r>
      <w:r w:rsidR="0015635F">
        <w:rPr>
          <w:b/>
          <w:color w:val="000000"/>
          <w:szCs w:val="24"/>
        </w:rPr>
        <w:t>дека</w:t>
      </w:r>
      <w:r w:rsidR="00157138">
        <w:rPr>
          <w:b/>
          <w:color w:val="000000"/>
          <w:szCs w:val="24"/>
        </w:rPr>
        <w:t>б</w:t>
      </w:r>
      <w:r w:rsidR="00224404">
        <w:rPr>
          <w:b/>
          <w:color w:val="000000"/>
          <w:szCs w:val="24"/>
        </w:rPr>
        <w:t>ря 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CC11C6">
        <w:rPr>
          <w:b/>
          <w:color w:val="000000"/>
          <w:szCs w:val="24"/>
        </w:rPr>
        <w:t>08:3</w:t>
      </w:r>
      <w:r w:rsidRPr="00287830"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F82444">
        <w:rPr>
          <w:color w:val="000000"/>
          <w:szCs w:val="24"/>
        </w:rPr>
        <w:t xml:space="preserve">от </w:t>
      </w:r>
      <w:r w:rsidR="0015635F">
        <w:rPr>
          <w:color w:val="000000"/>
          <w:szCs w:val="24"/>
        </w:rPr>
        <w:t xml:space="preserve">3 ноября </w:t>
      </w:r>
      <w:r w:rsidR="00833EFC">
        <w:rPr>
          <w:color w:val="000000"/>
          <w:szCs w:val="24"/>
        </w:rPr>
        <w:t>2021</w:t>
      </w:r>
      <w:r w:rsidRPr="00833EFC">
        <w:rPr>
          <w:color w:val="000000"/>
          <w:szCs w:val="24"/>
        </w:rPr>
        <w:t xml:space="preserve"> года № </w:t>
      </w:r>
      <w:r w:rsidR="0015635F">
        <w:rPr>
          <w:color w:val="000000"/>
          <w:szCs w:val="24"/>
        </w:rPr>
        <w:t>260</w:t>
      </w:r>
      <w:r w:rsidRPr="00E31716">
        <w:rPr>
          <w:color w:val="000000"/>
          <w:szCs w:val="24"/>
        </w:rPr>
        <w:t>-р «О проведении открытого аукциона по продаже земельн</w:t>
      </w:r>
      <w:r w:rsidR="0015635F">
        <w:rPr>
          <w:color w:val="000000"/>
          <w:szCs w:val="24"/>
        </w:rPr>
        <w:t>ого</w:t>
      </w:r>
      <w:r w:rsidRPr="00E31716">
        <w:rPr>
          <w:color w:val="000000"/>
          <w:szCs w:val="24"/>
        </w:rPr>
        <w:t xml:space="preserve"> участк</w:t>
      </w:r>
      <w:r w:rsidR="0015635F">
        <w:rPr>
          <w:color w:val="000000"/>
          <w:szCs w:val="24"/>
        </w:rPr>
        <w:t>а</w:t>
      </w:r>
      <w:r w:rsidRPr="00E31716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 w:rsidR="00CC11C6">
        <w:rPr>
          <w:color w:val="000000"/>
          <w:szCs w:val="24"/>
        </w:rPr>
        <w:t>, кабинет № 7</w:t>
      </w:r>
      <w:r>
        <w:rPr>
          <w:color w:val="000000"/>
          <w:szCs w:val="24"/>
        </w:rPr>
        <w:t>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 w:rsidR="00224404">
        <w:rPr>
          <w:color w:val="000000"/>
          <w:szCs w:val="24"/>
        </w:rPr>
        <w:t xml:space="preserve"> </w:t>
      </w:r>
      <w:r w:rsidR="002504FB">
        <w:rPr>
          <w:color w:val="000000"/>
          <w:szCs w:val="24"/>
        </w:rPr>
        <w:t>11</w:t>
      </w:r>
      <w:r w:rsidR="00CC11C6">
        <w:rPr>
          <w:szCs w:val="24"/>
        </w:rPr>
        <w:t xml:space="preserve"> </w:t>
      </w:r>
      <w:r w:rsidR="002504FB">
        <w:rPr>
          <w:szCs w:val="24"/>
        </w:rPr>
        <w:t>но</w:t>
      </w:r>
      <w:r w:rsidR="00CC11C6">
        <w:rPr>
          <w:szCs w:val="24"/>
        </w:rPr>
        <w:t>ября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2504FB">
        <w:rPr>
          <w:szCs w:val="24"/>
        </w:rPr>
        <w:t>8</w:t>
      </w:r>
      <w:r w:rsidR="00CC11C6">
        <w:rPr>
          <w:szCs w:val="24"/>
        </w:rPr>
        <w:t xml:space="preserve"> </w:t>
      </w:r>
      <w:r w:rsidR="002504FB">
        <w:rPr>
          <w:szCs w:val="24"/>
        </w:rPr>
        <w:t>дека</w:t>
      </w:r>
      <w:r w:rsidR="00CC11C6">
        <w:rPr>
          <w:szCs w:val="24"/>
        </w:rPr>
        <w:t>бря</w:t>
      </w:r>
      <w:r w:rsidR="00D72460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B1603E" w:rsidRPr="006A4E4B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B1603E" w:rsidRPr="00575BA3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B1603E" w:rsidRDefault="00B1603E" w:rsidP="00B1603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75BA3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75BA3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B1603E" w:rsidRPr="00361846" w:rsidRDefault="00C04318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цене земельного участка</w:t>
      </w:r>
      <w:r w:rsidRPr="00957B06">
        <w:rPr>
          <w:rFonts w:ascii="Times New Roman" w:hAnsi="Times New Roman"/>
          <w:sz w:val="24"/>
          <w:szCs w:val="24"/>
        </w:rPr>
        <w:t>, проводится в следующем порядке: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цены земельного участка,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4"/>
      <w:r>
        <w:rPr>
          <w:rFonts w:ascii="Times New Roman" w:hAnsi="Times New Roman"/>
          <w:sz w:val="24"/>
          <w:szCs w:val="24"/>
        </w:rPr>
        <w:t>г) каждую последующую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текущей цены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5"/>
      <w:bookmarkEnd w:id="7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>ых купить земельный участок</w:t>
      </w:r>
      <w:r w:rsidRPr="00957B0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ценой</w:t>
      </w:r>
      <w:r w:rsidRPr="00957B06">
        <w:rPr>
          <w:rFonts w:ascii="Times New Roman" w:hAnsi="Times New Roman"/>
          <w:sz w:val="24"/>
          <w:szCs w:val="24"/>
        </w:rPr>
        <w:t>, ау</w:t>
      </w:r>
      <w:r>
        <w:rPr>
          <w:rFonts w:ascii="Times New Roman" w:hAnsi="Times New Roman"/>
          <w:sz w:val="24"/>
          <w:szCs w:val="24"/>
        </w:rPr>
        <w:t>кционист повторяет эту цену</w:t>
      </w:r>
      <w:r w:rsidRPr="00957B06">
        <w:rPr>
          <w:rFonts w:ascii="Times New Roman" w:hAnsi="Times New Roman"/>
          <w:sz w:val="24"/>
          <w:szCs w:val="24"/>
        </w:rPr>
        <w:t xml:space="preserve"> 3 раза.</w:t>
      </w:r>
    </w:p>
    <w:bookmarkEnd w:id="8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продаже земельного участка, называет цену проданного земельного участка</w:t>
      </w:r>
      <w:r w:rsidRPr="00957B06">
        <w:rPr>
          <w:rFonts w:ascii="Times New Roman" w:hAnsi="Times New Roman"/>
          <w:sz w:val="24"/>
          <w:szCs w:val="24"/>
        </w:rPr>
        <w:t xml:space="preserve">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9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1466E1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C5302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72460">
        <w:rPr>
          <w:rFonts w:ascii="Times New Roman" w:hAnsi="Times New Roman"/>
          <w:sz w:val="24"/>
          <w:szCs w:val="24"/>
        </w:rPr>
        <w:t xml:space="preserve">14 часов 00 минут </w:t>
      </w:r>
      <w:r w:rsidR="00DA40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A40D5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="00D72460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D72460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B1603E" w:rsidRPr="00C60B58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E66BB4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03E" w:rsidRPr="00C60B58" w:rsidRDefault="00B1603E" w:rsidP="00B160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>дложивший наибольшую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цену</w:t>
      </w:r>
      <w:r w:rsidRPr="000B45B3">
        <w:rPr>
          <w:rFonts w:ascii="Times New Roman" w:hAnsi="Times New Roman"/>
          <w:sz w:val="24"/>
          <w:szCs w:val="24"/>
        </w:rPr>
        <w:t xml:space="preserve">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00E86">
        <w:rPr>
          <w:rFonts w:ascii="Times New Roman" w:hAnsi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B1603E" w:rsidRPr="00DC2E95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 в сети «Интернет»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оплату приобретаемого земельного участка</w:t>
      </w:r>
      <w:r w:rsidRPr="000B45B3">
        <w:rPr>
          <w:rFonts w:ascii="Times New Roman" w:hAnsi="Times New Roman"/>
          <w:sz w:val="24"/>
          <w:szCs w:val="24"/>
        </w:rPr>
        <w:t>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договор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0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0"/>
    <w:p w:rsidR="00B1603E" w:rsidRPr="00707C6D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</w:t>
      </w:r>
      <w:r w:rsidRPr="000C2327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802469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Форма заявки и проект договора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земельного участка по результатам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опубликованы на официальном сайте Российской Федерации для размещения информации о проведении торгов: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F77D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9832D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80246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341CA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617DF" w:rsidRPr="00EF7B4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E617DF" w:rsidRPr="00E26715" w:rsidRDefault="00E617DF" w:rsidP="00E617D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DA40D5">
        <w:rPr>
          <w:color w:val="000000"/>
        </w:rPr>
        <w:t xml:space="preserve">Саратовская область, </w:t>
      </w:r>
      <w:r w:rsidR="00DA40D5" w:rsidRPr="00DF405A">
        <w:rPr>
          <w:color w:val="000000"/>
        </w:rPr>
        <w:t>Пугачев</w:t>
      </w:r>
      <w:r w:rsidR="00DA40D5">
        <w:rPr>
          <w:color w:val="000000"/>
        </w:rPr>
        <w:t xml:space="preserve">ский район, </w:t>
      </w:r>
      <w:proofErr w:type="spellStart"/>
      <w:r w:rsidR="00DA40D5">
        <w:rPr>
          <w:color w:val="000000"/>
        </w:rPr>
        <w:t>Старопорубежское</w:t>
      </w:r>
      <w:proofErr w:type="spellEnd"/>
      <w:r w:rsidR="00DA40D5">
        <w:rPr>
          <w:color w:val="000000"/>
        </w:rPr>
        <w:t xml:space="preserve"> МО, в 2,2км на юг от с</w:t>
      </w:r>
      <w:proofErr w:type="gramStart"/>
      <w:r w:rsidR="00DA40D5">
        <w:rPr>
          <w:color w:val="000000"/>
        </w:rPr>
        <w:t>.С</w:t>
      </w:r>
      <w:proofErr w:type="gramEnd"/>
      <w:r w:rsidR="00DA40D5">
        <w:rPr>
          <w:color w:val="000000"/>
        </w:rPr>
        <w:t>тарая Порубежка</w:t>
      </w:r>
      <w:r>
        <w:rPr>
          <w:color w:val="000000"/>
        </w:rPr>
        <w:t xml:space="preserve">, с </w:t>
      </w:r>
      <w:r w:rsidR="00A2228B">
        <w:rPr>
          <w:color w:val="000000"/>
        </w:rPr>
        <w:t>кадастровым номером 64:27:140201:512</w:t>
      </w:r>
      <w:r>
        <w:rPr>
          <w:color w:val="000000"/>
        </w:rPr>
        <w:t>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Возможно подключение от  </w:t>
      </w:r>
      <w:proofErr w:type="gramStart"/>
      <w:r w:rsidRPr="009871BD">
        <w:rPr>
          <w:color w:val="000000"/>
        </w:rPr>
        <w:t>ВЛ</w:t>
      </w:r>
      <w:proofErr w:type="gramEnd"/>
      <w:r w:rsidRPr="009871BD">
        <w:rPr>
          <w:color w:val="000000"/>
        </w:rPr>
        <w:t xml:space="preserve">- </w:t>
      </w:r>
      <w:r w:rsidR="0015085A" w:rsidRPr="009871BD">
        <w:rPr>
          <w:color w:val="000000"/>
        </w:rPr>
        <w:t xml:space="preserve">1001 </w:t>
      </w:r>
      <w:r w:rsidRPr="009871BD">
        <w:rPr>
          <w:color w:val="000000"/>
        </w:rPr>
        <w:t xml:space="preserve"> ПС </w:t>
      </w:r>
      <w:r w:rsidR="0015085A" w:rsidRPr="009871BD">
        <w:rPr>
          <w:color w:val="000000"/>
        </w:rPr>
        <w:t>110</w:t>
      </w:r>
      <w:r w:rsidRPr="009871BD">
        <w:rPr>
          <w:color w:val="000000"/>
        </w:rPr>
        <w:t xml:space="preserve"> кВ </w:t>
      </w:r>
      <w:r w:rsidR="0015085A" w:rsidRPr="009871BD">
        <w:rPr>
          <w:color w:val="000000"/>
        </w:rPr>
        <w:t>Старая Порубежка</w:t>
      </w:r>
      <w:r w:rsidRPr="009871BD">
        <w:rPr>
          <w:color w:val="000000"/>
        </w:rPr>
        <w:t>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  № 861).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Сроки действия технических условий по договору ТП – 4года.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Стоимость за технологическое присоединение </w:t>
      </w:r>
      <w:proofErr w:type="spellStart"/>
      <w:r w:rsidRPr="009871BD">
        <w:rPr>
          <w:color w:val="000000"/>
        </w:rPr>
        <w:t>энергопринимающих</w:t>
      </w:r>
      <w:proofErr w:type="spellEnd"/>
      <w:r w:rsidRPr="009871BD">
        <w:rPr>
          <w:color w:val="000000"/>
        </w:rPr>
        <w:t xml:space="preserve"> устройств потребителей составляет: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9871BD"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9871BD">
        <w:rPr>
          <w:color w:val="000000"/>
        </w:rPr>
        <w:t>электросетевого</w:t>
      </w:r>
      <w:proofErr w:type="spellEnd"/>
      <w:r w:rsidRPr="009871BD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 w:rsidRPr="009871BD"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>Для присоединения к электрическим сетям объектов, расположенных по адресу</w:t>
      </w:r>
      <w:r w:rsidR="007B25AC" w:rsidRPr="009871BD">
        <w:rPr>
          <w:color w:val="000000"/>
        </w:rPr>
        <w:t>:</w:t>
      </w:r>
      <w:r w:rsidR="00924034" w:rsidRPr="009871BD">
        <w:rPr>
          <w:color w:val="000000"/>
        </w:rPr>
        <w:t xml:space="preserve"> </w:t>
      </w:r>
      <w:r w:rsidR="007B25AC" w:rsidRPr="009871BD">
        <w:rPr>
          <w:color w:val="000000"/>
        </w:rPr>
        <w:t xml:space="preserve">Саратовская область, Пугачевский район, </w:t>
      </w:r>
      <w:proofErr w:type="spellStart"/>
      <w:r w:rsidR="007B25AC" w:rsidRPr="009871BD">
        <w:rPr>
          <w:color w:val="000000"/>
        </w:rPr>
        <w:t>Старопорубежское</w:t>
      </w:r>
      <w:proofErr w:type="spellEnd"/>
      <w:r w:rsidR="007B25AC" w:rsidRPr="009871BD">
        <w:rPr>
          <w:color w:val="000000"/>
        </w:rPr>
        <w:t xml:space="preserve"> МО, в 2,2км на юг от с</w:t>
      </w:r>
      <w:proofErr w:type="gramStart"/>
      <w:r w:rsidR="007B25AC" w:rsidRPr="009871BD">
        <w:rPr>
          <w:color w:val="000000"/>
        </w:rPr>
        <w:t>.С</w:t>
      </w:r>
      <w:proofErr w:type="gramEnd"/>
      <w:r w:rsidR="007B25AC" w:rsidRPr="009871BD">
        <w:rPr>
          <w:color w:val="000000"/>
        </w:rPr>
        <w:t>тарая Порубежка</w:t>
      </w:r>
      <w:r w:rsidRPr="009871BD">
        <w:rPr>
          <w:color w:val="000000"/>
        </w:rPr>
        <w:t xml:space="preserve">, необходимо заключение договора на технологическое присоединение к электрическим сетям </w:t>
      </w:r>
      <w:r w:rsidRPr="009871BD">
        <w:rPr>
          <w:rStyle w:val="a6"/>
          <w:i w:val="0"/>
          <w:color w:val="000000"/>
        </w:rPr>
        <w:t xml:space="preserve">СПО </w:t>
      </w:r>
      <w:r w:rsidRPr="009871BD">
        <w:rPr>
          <w:rStyle w:val="a6"/>
          <w:i w:val="0"/>
          <w:color w:val="000000"/>
        </w:rPr>
        <w:lastRenderedPageBreak/>
        <w:t>филиала ПАО «МРСК Волги» - «Саратовские распределительные сети»</w:t>
      </w:r>
      <w:r w:rsidRPr="009871BD">
        <w:rPr>
          <w:color w:val="000000"/>
        </w:rPr>
        <w:t xml:space="preserve"> по адресу: Саратовская область, г</w:t>
      </w:r>
      <w:proofErr w:type="gramStart"/>
      <w:r w:rsidRPr="009871BD">
        <w:rPr>
          <w:color w:val="000000"/>
        </w:rPr>
        <w:t>.П</w:t>
      </w:r>
      <w:proofErr w:type="gramEnd"/>
      <w:r w:rsidRPr="009871BD">
        <w:rPr>
          <w:color w:val="000000"/>
        </w:rPr>
        <w:t>угачев, Карьер МВД, 4 тел.8(845 74) 2-98-02.</w:t>
      </w:r>
    </w:p>
    <w:p w:rsidR="00E617DF" w:rsidRPr="009871BD" w:rsidRDefault="00E617DF" w:rsidP="00E617DF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71BD">
        <w:rPr>
          <w:rFonts w:ascii="Times New Roman" w:hAnsi="Times New Roman"/>
          <w:color w:val="000000"/>
          <w:sz w:val="24"/>
          <w:szCs w:val="24"/>
        </w:rPr>
        <w:t xml:space="preserve">Заявку на технологическое присоединение необходимо подать в </w:t>
      </w:r>
      <w:r w:rsidRPr="009871BD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СПО филиала ПАО «МРСК Волги» - «Саратовские распределительные сети»</w:t>
      </w:r>
      <w:r w:rsidRPr="009871BD">
        <w:rPr>
          <w:rFonts w:ascii="Times New Roman" w:hAnsi="Times New Roman"/>
          <w:color w:val="000000"/>
          <w:sz w:val="24"/>
          <w:szCs w:val="24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9871BD">
        <w:rPr>
          <w:rFonts w:ascii="Times New Roman" w:hAnsi="Times New Roman"/>
          <w:color w:val="000000"/>
          <w:sz w:val="24"/>
          <w:szCs w:val="24"/>
        </w:rPr>
        <w:t>энергопринимающих</w:t>
      </w:r>
      <w:proofErr w:type="spellEnd"/>
      <w:r w:rsidRPr="009871BD">
        <w:rPr>
          <w:rFonts w:ascii="Times New Roman" w:hAnsi="Times New Roman"/>
          <w:color w:val="000000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871BD">
        <w:rPr>
          <w:rFonts w:ascii="Times New Roman" w:hAnsi="Times New Roman"/>
          <w:color w:val="000000"/>
          <w:sz w:val="24"/>
          <w:szCs w:val="24"/>
        </w:rPr>
        <w:t>электросетевого</w:t>
      </w:r>
      <w:proofErr w:type="spellEnd"/>
      <w:r w:rsidRPr="009871BD">
        <w:rPr>
          <w:rFonts w:ascii="Times New Roman" w:hAnsi="Times New Roman"/>
          <w:color w:val="000000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9871BD">
        <w:rPr>
          <w:rFonts w:ascii="Times New Roman" w:hAnsi="Times New Roman"/>
          <w:color w:val="000000"/>
          <w:sz w:val="24"/>
          <w:szCs w:val="24"/>
        </w:rPr>
        <w:t xml:space="preserve">. № 861 (с </w:t>
      </w:r>
      <w:proofErr w:type="spellStart"/>
      <w:r w:rsidRPr="009871BD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9871BD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5" w:history="1">
        <w:r w:rsidRPr="009871BD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871BD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19-П). </w:t>
      </w:r>
    </w:p>
    <w:p w:rsidR="00E617DF" w:rsidRPr="009871BD" w:rsidRDefault="000F71BB" w:rsidP="00AE5B1A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9871BD">
        <w:rPr>
          <w:rStyle w:val="a6"/>
          <w:i w:val="0"/>
          <w:color w:val="000000"/>
        </w:rPr>
        <w:t xml:space="preserve">Технические условия на присоединение к системам коммунального водоснабжения и канализации, предоставлены администрацией </w:t>
      </w:r>
      <w:proofErr w:type="spellStart"/>
      <w:r w:rsidR="000725F5" w:rsidRPr="009871BD">
        <w:rPr>
          <w:rStyle w:val="a6"/>
          <w:i w:val="0"/>
          <w:color w:val="000000"/>
        </w:rPr>
        <w:t>Старопорубежского</w:t>
      </w:r>
      <w:proofErr w:type="spellEnd"/>
      <w:r w:rsidRPr="009871BD"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области, адрес </w:t>
      </w:r>
      <w:r w:rsidR="000725F5" w:rsidRPr="009871BD">
        <w:rPr>
          <w:rStyle w:val="a6"/>
          <w:i w:val="0"/>
          <w:color w:val="000000"/>
        </w:rPr>
        <w:t>местонахождения: 413712</w:t>
      </w:r>
      <w:r w:rsidRPr="009871BD">
        <w:rPr>
          <w:rStyle w:val="a6"/>
          <w:i w:val="0"/>
          <w:color w:val="000000"/>
        </w:rPr>
        <w:t>, Саратовская область, Пугачевский район, с</w:t>
      </w:r>
      <w:proofErr w:type="gramStart"/>
      <w:r w:rsidRPr="009871BD">
        <w:rPr>
          <w:rStyle w:val="a6"/>
          <w:i w:val="0"/>
          <w:color w:val="000000"/>
        </w:rPr>
        <w:t>.</w:t>
      </w:r>
      <w:r w:rsidR="00402238" w:rsidRPr="009871BD">
        <w:rPr>
          <w:rStyle w:val="a6"/>
          <w:i w:val="0"/>
          <w:color w:val="000000"/>
        </w:rPr>
        <w:t>С</w:t>
      </w:r>
      <w:proofErr w:type="gramEnd"/>
      <w:r w:rsidR="00402238" w:rsidRPr="009871BD">
        <w:rPr>
          <w:rStyle w:val="a6"/>
          <w:i w:val="0"/>
          <w:color w:val="000000"/>
        </w:rPr>
        <w:t>тарая Порубежка</w:t>
      </w:r>
      <w:r w:rsidRPr="009871BD">
        <w:rPr>
          <w:rStyle w:val="a6"/>
          <w:i w:val="0"/>
          <w:color w:val="000000"/>
        </w:rPr>
        <w:t xml:space="preserve">, </w:t>
      </w:r>
      <w:proofErr w:type="spellStart"/>
      <w:r w:rsidRPr="009871BD">
        <w:rPr>
          <w:rStyle w:val="a6"/>
          <w:i w:val="0"/>
          <w:color w:val="000000"/>
        </w:rPr>
        <w:t>ул.</w:t>
      </w:r>
      <w:r w:rsidR="00487B5E" w:rsidRPr="009871BD">
        <w:rPr>
          <w:rStyle w:val="a6"/>
          <w:i w:val="0"/>
          <w:color w:val="000000"/>
        </w:rPr>
        <w:t>Лободина</w:t>
      </w:r>
      <w:proofErr w:type="spellEnd"/>
      <w:r w:rsidRPr="009871BD">
        <w:rPr>
          <w:rStyle w:val="a6"/>
          <w:i w:val="0"/>
          <w:color w:val="000000"/>
        </w:rPr>
        <w:t xml:space="preserve">, </w:t>
      </w:r>
      <w:r w:rsidR="00487B5E" w:rsidRPr="009871BD">
        <w:rPr>
          <w:rStyle w:val="a6"/>
          <w:i w:val="0"/>
          <w:color w:val="000000"/>
        </w:rPr>
        <w:t>27А, тел. 8 (845 74) 3 71 61</w:t>
      </w:r>
      <w:r w:rsidRPr="009871BD">
        <w:rPr>
          <w:rStyle w:val="a6"/>
          <w:i w:val="0"/>
          <w:color w:val="000000"/>
        </w:rPr>
        <w:t>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Систем водоснабжения и водоотведения в данном районе </w:t>
      </w:r>
      <w:r w:rsidR="005A32C7" w:rsidRPr="009871BD">
        <w:rPr>
          <w:color w:val="000000"/>
        </w:rPr>
        <w:t>нет</w:t>
      </w:r>
      <w:r w:rsidRPr="009871BD">
        <w:rPr>
          <w:color w:val="000000"/>
        </w:rPr>
        <w:t>.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9871BD">
        <w:rPr>
          <w:rStyle w:val="a6"/>
          <w:i w:val="0"/>
          <w:color w:val="000000"/>
        </w:rPr>
        <w:t>Технические условия подключения (технологического присоединения), предоставленные АО «Газпром газораспределение Саратовская область» филиал в г</w:t>
      </w:r>
      <w:proofErr w:type="gramStart"/>
      <w:r w:rsidRPr="009871BD">
        <w:rPr>
          <w:rStyle w:val="a6"/>
          <w:i w:val="0"/>
          <w:color w:val="000000"/>
        </w:rPr>
        <w:t>.П</w:t>
      </w:r>
      <w:proofErr w:type="gramEnd"/>
      <w:r w:rsidRPr="009871BD"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 w:rsidRPr="009871BD">
        <w:rPr>
          <w:rStyle w:val="a6"/>
          <w:i w:val="0"/>
          <w:color w:val="000000"/>
        </w:rPr>
        <w:t>.П</w:t>
      </w:r>
      <w:proofErr w:type="gramEnd"/>
      <w:r w:rsidRPr="009871BD"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Техническая возможность подключения (технологического присоединения) объекта капитального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9871BD">
        <w:rPr>
          <w:color w:val="000000"/>
        </w:rPr>
        <w:t>с даты заключения</w:t>
      </w:r>
      <w:proofErr w:type="gramEnd"/>
      <w:r w:rsidRPr="009871BD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Срок действия технических условий составляет 70 рабочих дней. </w:t>
      </w:r>
    </w:p>
    <w:p w:rsidR="00E617DF" w:rsidRPr="009871B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9871BD">
        <w:rPr>
          <w:color w:val="000000"/>
        </w:rPr>
        <w:t xml:space="preserve">Дополнительные сведения: </w:t>
      </w:r>
    </w:p>
    <w:p w:rsidR="00E617DF" w:rsidRPr="009871BD" w:rsidRDefault="00E617DF" w:rsidP="00E617DF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r w:rsidRPr="009871BD">
        <w:rPr>
          <w:rFonts w:ascii="Times New Roman" w:hAnsi="Times New Roman"/>
          <w:color w:val="000000"/>
          <w:sz w:val="24"/>
          <w:szCs w:val="24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</w:t>
      </w:r>
    </w:p>
    <w:p w:rsidR="00B1603E" w:rsidRDefault="00B1603E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95302" w:rsidRDefault="00495302" w:rsidP="005A32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5302" w:rsidRDefault="00495302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B4F3B" w:rsidRDefault="002B4F3B" w:rsidP="002B4F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="00C23021">
        <w:rPr>
          <w:rFonts w:ascii="Times New Roman" w:hAnsi="Times New Roman"/>
          <w:b/>
          <w:bCs/>
          <w:sz w:val="24"/>
          <w:szCs w:val="24"/>
        </w:rPr>
        <w:t>Старопорубежского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gramEnd"/>
      <w:r w:rsidRPr="00083C72">
        <w:rPr>
          <w:rFonts w:ascii="Times New Roman" w:hAnsi="Times New Roman"/>
          <w:b/>
          <w:sz w:val="24"/>
          <w:szCs w:val="24"/>
        </w:rPr>
        <w:t>»).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5302" w:rsidRDefault="00495302" w:rsidP="004369EF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B84" w:rsidRPr="009F0B84" w:rsidRDefault="009F0B84" w:rsidP="009F0B84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B84">
        <w:rPr>
          <w:rFonts w:ascii="Times New Roman" w:hAnsi="Times New Roman"/>
          <w:b/>
          <w:sz w:val="28"/>
          <w:szCs w:val="28"/>
        </w:rPr>
        <w:t>Статья 11.8.</w:t>
      </w:r>
      <w:r w:rsidRPr="009F0B84">
        <w:rPr>
          <w:rFonts w:ascii="Times New Roman" w:hAnsi="Times New Roman"/>
        </w:rPr>
        <w:t xml:space="preserve">  </w:t>
      </w:r>
      <w:r w:rsidRPr="009F0B84">
        <w:rPr>
          <w:rFonts w:ascii="Times New Roman" w:hAnsi="Times New Roman"/>
          <w:b/>
          <w:sz w:val="24"/>
          <w:szCs w:val="24"/>
          <w:lang w:eastAsia="ar-SA"/>
        </w:rPr>
        <w:t xml:space="preserve">СХ – Зоны </w:t>
      </w:r>
      <w:r w:rsidRPr="009F0B84">
        <w:rPr>
          <w:rFonts w:ascii="Times New Roman" w:hAnsi="Times New Roman"/>
          <w:b/>
          <w:bCs/>
          <w:sz w:val="24"/>
          <w:szCs w:val="24"/>
        </w:rPr>
        <w:t>сельскохозяйственного назначения</w:t>
      </w:r>
    </w:p>
    <w:p w:rsidR="009F0B84" w:rsidRPr="009F0B84" w:rsidRDefault="009F0B84" w:rsidP="009F0B84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0B84" w:rsidRPr="009F0B84" w:rsidRDefault="009F0B84" w:rsidP="009F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B84">
        <w:rPr>
          <w:rFonts w:ascii="Times New Roman" w:hAnsi="Times New Roman"/>
          <w:b/>
          <w:bCs/>
          <w:sz w:val="24"/>
          <w:szCs w:val="24"/>
        </w:rPr>
        <w:t xml:space="preserve">11.8.1. Зона сельскохозяйственных угодий. </w:t>
      </w:r>
    </w:p>
    <w:p w:rsidR="009F0B84" w:rsidRPr="009F0B84" w:rsidRDefault="009F0B84" w:rsidP="009F0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F0B84">
        <w:rPr>
          <w:rFonts w:ascii="Times New Roman" w:hAnsi="Times New Roman"/>
          <w:b/>
          <w:bCs/>
          <w:sz w:val="24"/>
          <w:szCs w:val="24"/>
        </w:rPr>
        <w:t>Индекс зоны СХ</w:t>
      </w:r>
      <w:proofErr w:type="gramStart"/>
      <w:r w:rsidRPr="009F0B8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:rsidR="009F0B84" w:rsidRPr="009F0B84" w:rsidRDefault="009F0B84" w:rsidP="009F0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0B84">
        <w:rPr>
          <w:rFonts w:ascii="Times New Roman" w:hAnsi="Times New Roman"/>
          <w:b/>
          <w:bCs/>
          <w:sz w:val="24"/>
          <w:szCs w:val="24"/>
        </w:rPr>
        <w:t>Градостроительные регламенты не устанавливаются</w:t>
      </w:r>
    </w:p>
    <w:p w:rsidR="009F0B84" w:rsidRPr="009F0B84" w:rsidRDefault="009F0B84" w:rsidP="009F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B84">
        <w:rPr>
          <w:rFonts w:ascii="Times New Roman" w:hAnsi="Times New Roman"/>
          <w:sz w:val="24"/>
          <w:szCs w:val="24"/>
        </w:rPr>
        <w:t xml:space="preserve"> </w:t>
      </w:r>
      <w:r w:rsidRPr="0097306E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 СХ-1, находящихся </w:t>
      </w:r>
      <w:proofErr w:type="gramStart"/>
      <w:r w:rsidRPr="0097306E">
        <w:rPr>
          <w:rFonts w:ascii="Times New Roman" w:hAnsi="Times New Roman"/>
          <w:sz w:val="24"/>
          <w:szCs w:val="24"/>
        </w:rPr>
        <w:t>в</w:t>
      </w:r>
      <w:proofErr w:type="gramEnd"/>
      <w:r w:rsidRPr="00973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06E">
        <w:rPr>
          <w:rFonts w:ascii="Times New Roman" w:hAnsi="Times New Roman"/>
          <w:sz w:val="24"/>
          <w:szCs w:val="24"/>
        </w:rPr>
        <w:t>водоохраной</w:t>
      </w:r>
      <w:proofErr w:type="gramEnd"/>
      <w:r w:rsidRPr="0097306E">
        <w:rPr>
          <w:rFonts w:ascii="Times New Roman" w:hAnsi="Times New Roman"/>
          <w:sz w:val="24"/>
          <w:szCs w:val="24"/>
        </w:rPr>
        <w:t xml:space="preserve"> зоне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для </w:t>
      </w:r>
      <w:proofErr w:type="spellStart"/>
      <w:r w:rsidRPr="0097306E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97306E">
        <w:rPr>
          <w:rFonts w:ascii="Times New Roman" w:hAnsi="Times New Roman"/>
          <w:sz w:val="24"/>
          <w:szCs w:val="24"/>
        </w:rPr>
        <w:t xml:space="preserve"> зон (статья 12.1</w:t>
      </w:r>
      <w:r w:rsidR="000155BF" w:rsidRPr="0097306E">
        <w:rPr>
          <w:rFonts w:ascii="Times New Roman" w:hAnsi="Times New Roman"/>
          <w:sz w:val="24"/>
          <w:szCs w:val="24"/>
        </w:rPr>
        <w:t xml:space="preserve"> Правил</w:t>
      </w:r>
      <w:r w:rsidR="00C23021" w:rsidRPr="0097306E">
        <w:rPr>
          <w:rFonts w:ascii="Times New Roman" w:hAnsi="Times New Roman"/>
          <w:sz w:val="24"/>
          <w:szCs w:val="24"/>
        </w:rPr>
        <w:t xml:space="preserve"> землепользования и застройки территории </w:t>
      </w:r>
      <w:proofErr w:type="spellStart"/>
      <w:r w:rsidR="00C23021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0155BF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</w:rPr>
        <w:t>).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зоны СХ-1, находящейся в прибрежной защитной полосе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7306E">
        <w:rPr>
          <w:rFonts w:ascii="Times New Roman" w:hAnsi="Times New Roman"/>
          <w:sz w:val="24"/>
          <w:szCs w:val="24"/>
        </w:rPr>
        <w:t xml:space="preserve">для прибрежных защитных полос </w:t>
      </w:r>
      <w:r w:rsidRPr="0097306E">
        <w:rPr>
          <w:rFonts w:ascii="Times New Roman" w:hAnsi="Times New Roman"/>
          <w:sz w:val="24"/>
          <w:szCs w:val="24"/>
          <w:lang w:eastAsia="ar-SA"/>
        </w:rPr>
        <w:t>(статья 12.1</w:t>
      </w:r>
      <w:r w:rsidR="000155BF" w:rsidRPr="009730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55BF" w:rsidRPr="0097306E">
        <w:rPr>
          <w:rFonts w:ascii="Times New Roman" w:hAnsi="Times New Roman"/>
          <w:sz w:val="24"/>
          <w:szCs w:val="24"/>
        </w:rPr>
        <w:t xml:space="preserve">Правил землепользования и застройки территории </w:t>
      </w:r>
      <w:proofErr w:type="spellStart"/>
      <w:r w:rsidR="000155BF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0155BF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  <w:lang w:eastAsia="ar-SA"/>
        </w:rPr>
        <w:t>)</w:t>
      </w:r>
      <w:r w:rsidRPr="0097306E">
        <w:rPr>
          <w:rFonts w:ascii="Times New Roman" w:hAnsi="Times New Roman"/>
          <w:sz w:val="24"/>
          <w:szCs w:val="24"/>
        </w:rPr>
        <w:t>.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зоны СХ-1, находящейся в береговой полосе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7306E">
        <w:rPr>
          <w:rFonts w:ascii="Times New Roman" w:hAnsi="Times New Roman"/>
          <w:sz w:val="24"/>
          <w:szCs w:val="24"/>
        </w:rPr>
        <w:t xml:space="preserve">для береговых полос </w:t>
      </w:r>
      <w:r w:rsidRPr="0097306E">
        <w:rPr>
          <w:rFonts w:ascii="Times New Roman" w:hAnsi="Times New Roman"/>
          <w:sz w:val="24"/>
          <w:szCs w:val="24"/>
          <w:lang w:eastAsia="ar-SA"/>
        </w:rPr>
        <w:t>(статья 12.1</w:t>
      </w:r>
      <w:r w:rsidR="000155BF" w:rsidRPr="009730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55BF" w:rsidRPr="0097306E">
        <w:rPr>
          <w:rFonts w:ascii="Times New Roman" w:hAnsi="Times New Roman"/>
          <w:sz w:val="24"/>
          <w:szCs w:val="24"/>
        </w:rPr>
        <w:t xml:space="preserve">Правил землепользования и застройки территории </w:t>
      </w:r>
      <w:proofErr w:type="spellStart"/>
      <w:r w:rsidR="000155BF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0155BF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  <w:lang w:eastAsia="ar-SA"/>
        </w:rPr>
        <w:t>)</w:t>
      </w:r>
      <w:r w:rsidRPr="0097306E">
        <w:rPr>
          <w:rFonts w:ascii="Times New Roman" w:hAnsi="Times New Roman"/>
          <w:sz w:val="24"/>
          <w:szCs w:val="24"/>
        </w:rPr>
        <w:t>.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 СХ-1, находящихся в санитарно-защитной зоне предприятий и зоне санитарной охраны источников питьевого водоснабжения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</w:t>
      </w:r>
      <w:r w:rsidRPr="0097306E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объектов капитального строительства, применяемые для </w:t>
      </w:r>
      <w:r w:rsidRPr="0097306E">
        <w:rPr>
          <w:rFonts w:ascii="Times New Roman" w:hAnsi="Times New Roman"/>
          <w:sz w:val="24"/>
          <w:szCs w:val="24"/>
        </w:rPr>
        <w:t>санитарно-защитных зон соответствующих объектов (статьи 12.3, 12.4.1</w:t>
      </w:r>
      <w:r w:rsidR="000155BF" w:rsidRPr="0097306E">
        <w:rPr>
          <w:rFonts w:ascii="Times New Roman" w:hAnsi="Times New Roman"/>
          <w:sz w:val="24"/>
          <w:szCs w:val="24"/>
        </w:rPr>
        <w:t xml:space="preserve"> Правил землепользования и застройки территории </w:t>
      </w:r>
      <w:proofErr w:type="spellStart"/>
      <w:r w:rsidR="000155BF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0155BF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</w:rPr>
        <w:t>).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 СХ-1, находящихся в границах охранных зон линий электропередач и подземных инженерных коммуникаций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7306E">
        <w:rPr>
          <w:rFonts w:ascii="Times New Roman" w:hAnsi="Times New Roman"/>
          <w:sz w:val="24"/>
          <w:szCs w:val="24"/>
        </w:rPr>
        <w:t>для охранных зон соответствующих коммуникаций (статьи 12.4.2, 12.4.3</w:t>
      </w:r>
      <w:r w:rsidR="000155BF" w:rsidRPr="0097306E">
        <w:rPr>
          <w:rFonts w:ascii="Times New Roman" w:hAnsi="Times New Roman"/>
          <w:sz w:val="24"/>
          <w:szCs w:val="24"/>
        </w:rPr>
        <w:t xml:space="preserve"> Правил землепользования и застройки территории </w:t>
      </w:r>
      <w:proofErr w:type="spellStart"/>
      <w:r w:rsidR="000155BF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0155BF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</w:rPr>
        <w:t>).</w:t>
      </w:r>
    </w:p>
    <w:p w:rsidR="009F0B84" w:rsidRPr="0097306E" w:rsidRDefault="009F0B84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6E">
        <w:rPr>
          <w:rFonts w:ascii="Times New Roman" w:hAnsi="Times New Roman"/>
          <w:sz w:val="24"/>
          <w:szCs w:val="24"/>
        </w:rPr>
        <w:t xml:space="preserve">Для зоны СХ-1, находящейся на территории 1% вероятности подтопления установлены </w:t>
      </w:r>
      <w:r w:rsidRPr="0097306E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7306E">
        <w:rPr>
          <w:rFonts w:ascii="Times New Roman" w:hAnsi="Times New Roman"/>
          <w:sz w:val="24"/>
          <w:szCs w:val="24"/>
        </w:rPr>
        <w:t xml:space="preserve">для зон подтопления поверхностными водами </w:t>
      </w:r>
      <w:r w:rsidRPr="0097306E">
        <w:rPr>
          <w:rFonts w:ascii="Times New Roman" w:hAnsi="Times New Roman"/>
          <w:sz w:val="24"/>
          <w:szCs w:val="24"/>
          <w:lang w:eastAsia="ar-SA"/>
        </w:rPr>
        <w:t>(статья 12.2</w:t>
      </w:r>
      <w:r w:rsidR="0097306E" w:rsidRPr="009730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7306E" w:rsidRPr="0097306E">
        <w:rPr>
          <w:rFonts w:ascii="Times New Roman" w:hAnsi="Times New Roman"/>
          <w:sz w:val="24"/>
          <w:szCs w:val="24"/>
        </w:rPr>
        <w:t xml:space="preserve">Правил землепользования и застройки территории </w:t>
      </w:r>
      <w:proofErr w:type="spellStart"/>
      <w:r w:rsidR="0097306E" w:rsidRPr="0097306E">
        <w:rPr>
          <w:rFonts w:ascii="Times New Roman" w:hAnsi="Times New Roman"/>
          <w:sz w:val="24"/>
          <w:szCs w:val="24"/>
        </w:rPr>
        <w:t>Старопорубежского</w:t>
      </w:r>
      <w:proofErr w:type="spellEnd"/>
      <w:r w:rsidR="0097306E" w:rsidRPr="0097306E">
        <w:rPr>
          <w:rFonts w:ascii="Times New Roman" w:hAnsi="Times New Roman"/>
          <w:sz w:val="24"/>
          <w:szCs w:val="24"/>
        </w:rPr>
        <w:t xml:space="preserve"> муниципального образования Пугачевского муниципального района</w:t>
      </w:r>
      <w:r w:rsidRPr="0097306E">
        <w:rPr>
          <w:rFonts w:ascii="Times New Roman" w:hAnsi="Times New Roman"/>
          <w:sz w:val="24"/>
          <w:szCs w:val="24"/>
          <w:lang w:eastAsia="ar-SA"/>
        </w:rPr>
        <w:t>)</w:t>
      </w:r>
      <w:r w:rsidRPr="0097306E">
        <w:rPr>
          <w:rFonts w:ascii="Times New Roman" w:hAnsi="Times New Roman"/>
          <w:sz w:val="24"/>
          <w:szCs w:val="24"/>
        </w:rPr>
        <w:t>.</w:t>
      </w:r>
    </w:p>
    <w:p w:rsidR="002B4F3B" w:rsidRPr="0097306E" w:rsidRDefault="002B4F3B" w:rsidP="009F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F3B" w:rsidRPr="0097306E" w:rsidRDefault="002B4F3B" w:rsidP="009F0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F3B" w:rsidRPr="0097306E" w:rsidRDefault="002B4F3B" w:rsidP="009F0B8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2B4F3B" w:rsidRPr="0097306E" w:rsidSect="004928E4">
      <w:pgSz w:w="11906" w:h="16838"/>
      <w:pgMar w:top="568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155BF"/>
    <w:rsid w:val="00020336"/>
    <w:rsid w:val="00066018"/>
    <w:rsid w:val="000725F5"/>
    <w:rsid w:val="000D3CA3"/>
    <w:rsid w:val="000F71BB"/>
    <w:rsid w:val="001235A4"/>
    <w:rsid w:val="00137581"/>
    <w:rsid w:val="0015085A"/>
    <w:rsid w:val="0015635F"/>
    <w:rsid w:val="00157138"/>
    <w:rsid w:val="001C0619"/>
    <w:rsid w:val="001E678A"/>
    <w:rsid w:val="00224404"/>
    <w:rsid w:val="002504FB"/>
    <w:rsid w:val="002B4F3B"/>
    <w:rsid w:val="002D454C"/>
    <w:rsid w:val="00341CAB"/>
    <w:rsid w:val="00402238"/>
    <w:rsid w:val="00411C09"/>
    <w:rsid w:val="004369EF"/>
    <w:rsid w:val="00461F69"/>
    <w:rsid w:val="00487B5E"/>
    <w:rsid w:val="004920BD"/>
    <w:rsid w:val="00495302"/>
    <w:rsid w:val="004C145A"/>
    <w:rsid w:val="00586675"/>
    <w:rsid w:val="005A32C7"/>
    <w:rsid w:val="005C10EF"/>
    <w:rsid w:val="006963F5"/>
    <w:rsid w:val="006B1667"/>
    <w:rsid w:val="00746792"/>
    <w:rsid w:val="007A76A9"/>
    <w:rsid w:val="007B25AC"/>
    <w:rsid w:val="007C6BDC"/>
    <w:rsid w:val="00833EFC"/>
    <w:rsid w:val="00846516"/>
    <w:rsid w:val="008F7925"/>
    <w:rsid w:val="00924034"/>
    <w:rsid w:val="0097306E"/>
    <w:rsid w:val="009871BD"/>
    <w:rsid w:val="009E3274"/>
    <w:rsid w:val="009F0B84"/>
    <w:rsid w:val="00A2228B"/>
    <w:rsid w:val="00AE5B1A"/>
    <w:rsid w:val="00AF2E77"/>
    <w:rsid w:val="00B1603E"/>
    <w:rsid w:val="00BE0C88"/>
    <w:rsid w:val="00C04318"/>
    <w:rsid w:val="00C23021"/>
    <w:rsid w:val="00CB24B1"/>
    <w:rsid w:val="00CC11C6"/>
    <w:rsid w:val="00CE4C09"/>
    <w:rsid w:val="00D2030B"/>
    <w:rsid w:val="00D72460"/>
    <w:rsid w:val="00DA40D5"/>
    <w:rsid w:val="00E10577"/>
    <w:rsid w:val="00E165C7"/>
    <w:rsid w:val="00E204BC"/>
    <w:rsid w:val="00E6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2B4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3B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E678A"/>
    <w:rPr>
      <w:color w:val="0000FF"/>
      <w:u w:val="single"/>
    </w:rPr>
  </w:style>
  <w:style w:type="paragraph" w:customStyle="1" w:styleId="s1">
    <w:name w:val="s_1"/>
    <w:basedOn w:val="a"/>
    <w:rsid w:val="001E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2021-11-09T07:10:00Z</cp:lastPrinted>
  <dcterms:created xsi:type="dcterms:W3CDTF">2020-09-20T09:17:00Z</dcterms:created>
  <dcterms:modified xsi:type="dcterms:W3CDTF">2021-11-09T07:32:00Z</dcterms:modified>
</cp:coreProperties>
</file>