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10" w:rsidRPr="001C2F10" w:rsidRDefault="001C2F10" w:rsidP="001C2F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2F10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Методы оценки и снижения уровней профессиональных рисков</w:t>
      </w:r>
    </w:p>
    <w:p w:rsidR="008E761B" w:rsidRDefault="001C2F10" w:rsidP="001C2F10">
      <w:r w:rsidRPr="001C2F10">
        <w:rPr>
          <w:rFonts w:ascii="Times New Roman" w:eastAsia="Times New Roman" w:hAnsi="Times New Roman" w:cs="Times New Roman"/>
          <w:sz w:val="24"/>
          <w:szCs w:val="24"/>
        </w:rPr>
        <w:t>С 1 марта 2022 года всту</w:t>
      </w:r>
      <w:r>
        <w:rPr>
          <w:rFonts w:ascii="Times New Roman" w:eastAsia="Times New Roman" w:hAnsi="Times New Roman" w:cs="Times New Roman"/>
          <w:sz w:val="24"/>
          <w:szCs w:val="24"/>
        </w:rPr>
        <w:t>пили</w:t>
      </w:r>
      <w:r w:rsidRPr="001C2F10">
        <w:rPr>
          <w:rFonts w:ascii="Times New Roman" w:eastAsia="Times New Roman" w:hAnsi="Times New Roman" w:cs="Times New Roman"/>
          <w:sz w:val="24"/>
          <w:szCs w:val="24"/>
        </w:rPr>
        <w:t xml:space="preserve"> в силу Рекомендации по выбору методов оценки уровней профессиональных рисков и по снижению уровней таких рисков.</w:t>
      </w:r>
      <w:r w:rsidRPr="001C2F10">
        <w:rPr>
          <w:rFonts w:ascii="Times New Roman" w:eastAsia="Times New Roman" w:hAnsi="Times New Roman" w:cs="Times New Roman"/>
          <w:sz w:val="24"/>
          <w:szCs w:val="24"/>
        </w:rPr>
        <w:br/>
      </w:r>
      <w:r w:rsidRPr="001C2F10">
        <w:rPr>
          <w:rFonts w:ascii="Times New Roman" w:eastAsia="Times New Roman" w:hAnsi="Times New Roman" w:cs="Times New Roman"/>
          <w:sz w:val="24"/>
          <w:szCs w:val="24"/>
        </w:rPr>
        <w:br/>
        <w:t>Приказ Минтруда России от 28.12.2021 № 796 «Об утверждении Рекомендаций по выбору методов оценки уровней профессиональных рисков и по снижению уровней таких рисков». Рекомендации разработаны в целях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профессиональными рисками в рамках системы управления охраной труда у работодателя.</w:t>
      </w:r>
      <w:r w:rsidRPr="001C2F10">
        <w:rPr>
          <w:rFonts w:ascii="Times New Roman" w:eastAsia="Times New Roman" w:hAnsi="Times New Roman" w:cs="Times New Roman"/>
          <w:sz w:val="24"/>
          <w:szCs w:val="24"/>
        </w:rPr>
        <w:br/>
      </w:r>
      <w:r w:rsidRPr="001C2F10">
        <w:rPr>
          <w:rFonts w:ascii="Times New Roman" w:eastAsia="Times New Roman" w:hAnsi="Times New Roman" w:cs="Times New Roman"/>
          <w:sz w:val="24"/>
          <w:szCs w:val="24"/>
        </w:rPr>
        <w:br/>
        <w:t>Рекомендации содержат критерии, которыми работодателю предлагается руководствоваться при выборе методов оценки уровней профессиональных рисков, краткое описание применяемых в РФ и зарубежной практике методов оценки уровней профессиональных рисков, процесс и этапы выбора метода оценки уровней профессиональных рисков, а также примеры оценочных средств.</w:t>
      </w:r>
    </w:p>
    <w:sectPr w:rsidR="008E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F10"/>
    <w:rsid w:val="001C2F10"/>
    <w:rsid w:val="008E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2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F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1C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2022-03-14T13:18:00Z</dcterms:created>
  <dcterms:modified xsi:type="dcterms:W3CDTF">2022-03-14T13:18:00Z</dcterms:modified>
</cp:coreProperties>
</file>