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58" w:rsidRDefault="00CE0958" w:rsidP="00CE09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0958">
        <w:rPr>
          <w:rFonts w:ascii="Times New Roman" w:eastAsia="Times New Roman" w:hAnsi="Times New Roman" w:cs="Times New Roman"/>
          <w:b/>
          <w:bCs/>
          <w:sz w:val="27"/>
          <w:szCs w:val="27"/>
        </w:rPr>
        <w:t>Защите жизни и здоровья работников законом придадут</w:t>
      </w:r>
    </w:p>
    <w:p w:rsidR="00CE0958" w:rsidRPr="00CE0958" w:rsidRDefault="00CE0958" w:rsidP="00CE09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0958">
        <w:rPr>
          <w:rFonts w:ascii="Times New Roman" w:eastAsia="Times New Roman" w:hAnsi="Times New Roman" w:cs="Times New Roman"/>
          <w:b/>
          <w:bCs/>
          <w:sz w:val="27"/>
          <w:szCs w:val="27"/>
        </w:rPr>
        <w:t> приоритетный статус</w:t>
      </w:r>
    </w:p>
    <w:p w:rsidR="00CE0958" w:rsidRPr="00CE0958" w:rsidRDefault="00CE0958" w:rsidP="00CE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 xml:space="preserve">Депутаты Государственной Думы приняли в первом чтении проект федерального закона, в соответствии </w:t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предполагается повышение уровня защиты прав работников на безопасный труд и запрет на работу в опасных условиях.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 xml:space="preserve">МИНТРУД </w:t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>ФОРМИРУЕТ НОВУЮ МОДЕЛЬ ОБЕСПЕЧЕНИЯ БЕЗОПАСНОСТИ НА РАБОТЕ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E0958">
        <w:rPr>
          <w:rFonts w:ascii="Times New Roman" w:eastAsia="Times New Roman" w:hAnsi="Times New Roman" w:cs="Times New Roman"/>
          <w:sz w:val="24"/>
          <w:szCs w:val="24"/>
        </w:rPr>
        <w:t>Замглавы</w:t>
      </w:r>
      <w:proofErr w:type="spellEnd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 Минтруда России Алексей ВОВЧЕНКО пояснил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t>, что данный документ предусматривает формирование новой, профилактической модели обеспечения безопасности работников на производстве, а также повышение уровня культуры безопасности труда.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 xml:space="preserve">Нововведения в законодательство предусматривают установление двух принципов обеспечения безопасности труда — предупреждение и профилактика </w:t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 и минимизация повреждения здоровья работников.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Авторы законопроекта предлагают запретить работу персонала предприятий и организаций в опасных для жизни и здоровья условиях. Предполагается внедрение процедуры управления профессиональными рисками в систему регулирования охраны труда. Также авторы законопроекта уточнили  порядок государственного надзора за соблюдением трудового законодательства и иных нормативных правовых актов.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>В пояснительной записке к законопроекту говорится о том, что внесение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подготовлено авторами в соответствии с пунктом 7 Плана законопроектной деятельности Правительства Российской Федерации, утвержденного распоряжением Правительства Российской Федерации от 23 декабря 2017 г. № 2925-р, Общенациональным планом действий, обеспечивающих восстановление занятости и доходов населения, рост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>экономики и долгосрочные структурные изменения в экономике (пункт 2 подраздела «Снижение избыточных затрат работодателей в сфере охраны труда» раздела 5.3 «Улучшения делового климата») и во исполнение пункта 2 раздела I протокола заседания Правительства Российской Федерации от 4 августа 2015 г. № 28, предусматривающего совершенствование законодательства в части формирования превентивно-профилактической модели обеспечения безопасности работников на производстве, осуществления контрольно-надзорной деятельности в сфере охраны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 труда, пункта 6 поручения Правительства Российской Федерации от 9 сентября 2016 г. № ДМ-П12-58пр.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ПРАВОПРИМЕНИТЕЛЬНАЯ ПРАКТИКА И СТИМУЛИРОВАНИЕ РАБОТОДАТЕЛЕЙ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 xml:space="preserve">Положения законопроекта соответствуют Основным направлениям деятельности Правительства Российской Федерации на период до 2024 года и Концепции </w:t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обеспечения соблюдения трудового законодательства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 (2015-2020 годы), утвержденной распоряжением Правительства Российской Федерации от 5 июня 2015 г. № 1028-р.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законопроектом изменения в Трудовой кодекс Российской Федерации 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подготовлены с учетом результатов правоприменительной практики трудового законодательства и направлены на совершенствование механизмов стимулирования работодателя к улучшению условий труда работников, обеспечение приоритетного внедрения и развития системы предупреждения производственного травматизма и профессиональных заболеваний с целью сохранения жизни и здоровья работников на производстве.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Предлагаемые изменения предусматривают изложение раздела X «Охрана труда» в новой редакции, которым обеспечивается: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— структурирование основных процедур управления охраной труда у работодателя с уточнением прав и обязанностей субъектов трудовых отношений, а также порядка деятельности созданных у работодателя службы и комитета (комиссии) по охране труда при осуществлении управления охраной труда;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— повышение уровня защиты прав работников на труд в условиях, отвечающих требованиям охраны труда, посредством установления запрета на работу в опасных условиях труда;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— внедрение управления профессиональными рисками в систему управления охраной труда;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— </w:t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>модернизацию существующего подхода в реализации мер безопасности посредством перехода от предоставления средств индивидуальной защиты в зависимости от наименования профессии (должности) занятого на конкретном рабочем месте работника (списочный подход), к обеспечению средствами индивидуальной защиты в зависимости от имеющихся на рабочем месте вредных производственных факторов;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— совершенствование процедуры расследования и учета несчастных случаев на производстве с целью предотвращения сокрытия микроповреждений (микротравм).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Предлагаемые изменения обеспечат реализацию концепции рамочного участия государства в построении системы охраны труда у конкретного работодателя, предусматривающей широкую автономию работодателя в выборе средств управления охраной труда, включая управление профессиональными рисками; в принятии решений по предупредительным и реактивным мерам с учетом специфики производства, применяемых технологий, техники и материалов.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ГОСУДАРСТВЕННЫЙ НАДЗОР И ВНУТРЕННИЙ САМОКОНТРОЛЬ РАБОТОДАТЕЛЕЙ В СФЕРЕ ОХРАНЫ ТРУДА</w:t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br/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t>роме того, законопроектом предусматривается дополнение Трудового кодекса Российской Федерации нормой, уточняющей порядок организации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 xml:space="preserve">Одним из ключевых способов предотвращения последствий от правонарушений, доказавшим свою эффективность, является внедрение в деятельность хозяйствующих субъектов системы внутреннего контроля или «режима </w:t>
      </w:r>
      <w:proofErr w:type="spellStart"/>
      <w:r w:rsidRPr="00CE0958">
        <w:rPr>
          <w:rFonts w:ascii="Times New Roman" w:eastAsia="Times New Roman" w:hAnsi="Times New Roman" w:cs="Times New Roman"/>
          <w:sz w:val="24"/>
          <w:szCs w:val="24"/>
        </w:rPr>
        <w:t>самоинспектирования</w:t>
      </w:r>
      <w:proofErr w:type="spellEnd"/>
      <w:r w:rsidRPr="00CE0958">
        <w:rPr>
          <w:rFonts w:ascii="Times New Roman" w:eastAsia="Times New Roman" w:hAnsi="Times New Roman" w:cs="Times New Roman"/>
          <w:sz w:val="24"/>
          <w:szCs w:val="24"/>
        </w:rPr>
        <w:t>», которая в настоящее время эффективно применяется при контроле финансовой деятельности работодателя.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Законопроектом в указанных целях предусматривается внедрение </w:t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>института самостоятельной оценки соблюдения требований трудового законодательства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 (</w:t>
      </w:r>
      <w:proofErr w:type="spellStart"/>
      <w:r w:rsidRPr="00CE0958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), основным инструментом которой должны стать проверочные листы на соответствие требованиям трудового законодательства. Проведение работодателем </w:t>
      </w:r>
      <w:proofErr w:type="spellStart"/>
      <w:r w:rsidRPr="00CE0958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lastRenderedPageBreak/>
        <w:t>будет носить добровольный характер.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 xml:space="preserve">С учетом того, что создание комитетов (комиссий) по охране труда является не </w:t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>обязательным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t xml:space="preserve"> и они создаются по инициативе работодателя и (или) работников, законопроектом предусматривается уточнение основания для расторжения трудового договора в случае нарушения работником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E0958">
        <w:rPr>
          <w:rFonts w:ascii="Times New Roman" w:eastAsia="Times New Roman" w:hAnsi="Times New Roman" w:cs="Times New Roman"/>
          <w:sz w:val="24"/>
          <w:szCs w:val="24"/>
        </w:rPr>
        <w:t>Для обеспечения максимального учета интересов участников трудовых отношений законопроектом предусматривается, что решения органов местного самоуправления о введении у работодателей дополнительных условий и показаний к проведению обязательных медицинских осмотров должны приниматься с учетом мнения соответствующих трехсторонних комиссий по регулированию социально-трудовых отношений и территориального органа исполнительной власти, осуществляющего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</w:t>
      </w:r>
      <w:proofErr w:type="gramEnd"/>
      <w:r w:rsidRPr="00CE09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Принятие законопроекта будет способствовать достижению целей и выполнению задач подпрограммы «Безопасный труд» государственной программы Российской Федерации «Содействие занятости населения, а также: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— внедрению передовых достижений в области охраны труда;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— завершению построения системы активного управления охраной труда;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>— сближению и гармонизации требований охраны труда в Российской Федерации с аналогичными требованиями лучших мировых практик;</w:t>
      </w:r>
      <w:r w:rsidRPr="00CE0958">
        <w:rPr>
          <w:rFonts w:ascii="Times New Roman" w:eastAsia="Times New Roman" w:hAnsi="Times New Roman" w:cs="Times New Roman"/>
          <w:sz w:val="24"/>
          <w:szCs w:val="24"/>
        </w:rPr>
        <w:br/>
        <w:t xml:space="preserve">— признанию достижений Российской Федерации в сфере защиты жизни и здоровья работников и поднятию ее авторитета на международном уровне. </w:t>
      </w:r>
    </w:p>
    <w:p w:rsidR="0002552E" w:rsidRDefault="0002552E"/>
    <w:sectPr w:rsidR="0002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0958"/>
    <w:rsid w:val="0002552E"/>
    <w:rsid w:val="00C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9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CE0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2021-02-03T06:20:00Z</dcterms:created>
  <dcterms:modified xsi:type="dcterms:W3CDTF">2021-02-03T06:20:00Z</dcterms:modified>
</cp:coreProperties>
</file>