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2" w:rsidRPr="004F3D31" w:rsidRDefault="00B53162" w:rsidP="004F3D31">
      <w:pPr>
        <w:pStyle w:val="a3"/>
        <w:jc w:val="center"/>
        <w:rPr>
          <w:sz w:val="32"/>
          <w:szCs w:val="32"/>
        </w:rPr>
      </w:pPr>
      <w:r w:rsidRPr="004F3D31">
        <w:rPr>
          <w:rStyle w:val="a4"/>
          <w:sz w:val="32"/>
          <w:szCs w:val="32"/>
        </w:rPr>
        <w:t>Финансирование мероприятий по охране труда за счет средств работодателей</w:t>
      </w:r>
    </w:p>
    <w:p w:rsidR="00B53162" w:rsidRPr="004F3D31" w:rsidRDefault="00B53162" w:rsidP="004F3D31">
      <w:pPr>
        <w:pStyle w:val="a3"/>
        <w:jc w:val="both"/>
        <w:rPr>
          <w:sz w:val="28"/>
          <w:szCs w:val="28"/>
        </w:rPr>
      </w:pPr>
      <w:r>
        <w:t xml:space="preserve">  </w:t>
      </w:r>
      <w:r w:rsidRPr="004F3D31">
        <w:rPr>
          <w:sz w:val="28"/>
          <w:szCs w:val="28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0,2% суммы затрат на производство продукции (работ, услуг). Указанный в Трудовом кодексе РФ размер средств, выделяемых организациями на финансирование мероприятий по улучшению условий и охраны труда, может быть повышен в соответствии с условиями коллектив</w:t>
      </w:r>
      <w:r w:rsidRPr="004F3D31">
        <w:rPr>
          <w:sz w:val="28"/>
          <w:szCs w:val="28"/>
        </w:rPr>
        <w:softHyphen/>
        <w:t xml:space="preserve">ного договора или соглашения.  </w:t>
      </w:r>
    </w:p>
    <w:p w:rsidR="00B53162" w:rsidRPr="004F3D31" w:rsidRDefault="00B53162" w:rsidP="004F3D31">
      <w:pPr>
        <w:pStyle w:val="a3"/>
        <w:jc w:val="both"/>
        <w:rPr>
          <w:sz w:val="28"/>
          <w:szCs w:val="28"/>
        </w:rPr>
      </w:pPr>
      <w:r w:rsidRPr="004F3D31">
        <w:rPr>
          <w:sz w:val="28"/>
          <w:szCs w:val="28"/>
        </w:rPr>
        <w:t> 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</w:t>
      </w:r>
      <w:r w:rsidRPr="004F3D31">
        <w:rPr>
          <w:sz w:val="28"/>
          <w:szCs w:val="28"/>
        </w:rPr>
        <w:softHyphen/>
        <w:t xml:space="preserve">ции по выработке государственной политики и нормативно-правовому регулированию в сфере труда. </w:t>
      </w:r>
    </w:p>
    <w:p w:rsidR="00B53162" w:rsidRPr="004F3D31" w:rsidRDefault="00B53162" w:rsidP="004F3D31">
      <w:pPr>
        <w:pStyle w:val="a3"/>
        <w:jc w:val="both"/>
        <w:rPr>
          <w:sz w:val="28"/>
          <w:szCs w:val="28"/>
        </w:rPr>
      </w:pPr>
      <w:r w:rsidRPr="004F3D31">
        <w:rPr>
          <w:sz w:val="28"/>
          <w:szCs w:val="28"/>
        </w:rPr>
        <w:t xml:space="preserve">  Затраты на финансирование мероприятий по улучшению условий и охраны труда включаются при расчете налогооблагаемой базы в себестоимость продукции (работ, услуг). Работник не несет расходов на финансирование мероприятий по улучшению условий и охраны труда. </w:t>
      </w:r>
    </w:p>
    <w:p w:rsidR="00B53162" w:rsidRPr="004F3D31" w:rsidRDefault="00B53162" w:rsidP="004F3D31">
      <w:pPr>
        <w:pStyle w:val="a3"/>
        <w:jc w:val="both"/>
        <w:rPr>
          <w:sz w:val="28"/>
          <w:szCs w:val="28"/>
        </w:rPr>
      </w:pPr>
      <w:r w:rsidRPr="004F3D31">
        <w:rPr>
          <w:sz w:val="28"/>
          <w:szCs w:val="28"/>
        </w:rPr>
        <w:t xml:space="preserve">  Расходование средств фондов охраны труда и выделенных для нее материалов на другие цели запрещается. Те предприятия, которые используют эти средства не по назначению, полностью возмещают затраченные средства в фонд охраны труда предприятия в размере до 100% средств, затраченных не по назначению, и уплачивают штраф в Федеральный фонд охраны труда. Трудовые коллективы контролируют использование средств, предназначенных на охрану труда, и своевременно могут соответствующим образом реагировать, если установят, что средства используются не по назначению. </w:t>
      </w:r>
    </w:p>
    <w:p w:rsidR="00B53162" w:rsidRPr="004F3D31" w:rsidRDefault="00B53162" w:rsidP="004F3D31">
      <w:pPr>
        <w:pStyle w:val="a3"/>
        <w:jc w:val="both"/>
        <w:rPr>
          <w:sz w:val="28"/>
          <w:szCs w:val="28"/>
        </w:rPr>
      </w:pPr>
      <w:r w:rsidRPr="004F3D31">
        <w:rPr>
          <w:sz w:val="28"/>
          <w:szCs w:val="28"/>
        </w:rPr>
        <w:t xml:space="preserve">  Финансирование отдельных мероприятий по охране труда организации могут проводить за счет сумм страховых взносов на обязательное социальное страхование от несчастных случаев на производстве и профессиональных заболеваний. Этот вид страхования предусматривает обеспечение предупредительных мер по сокращению производственного травматизма и профессиональных заболеваний, правила финансового </w:t>
      </w:r>
      <w:proofErr w:type="gramStart"/>
      <w:r w:rsidRPr="004F3D31">
        <w:rPr>
          <w:sz w:val="28"/>
          <w:szCs w:val="28"/>
        </w:rPr>
        <w:t>обеспечения</w:t>
      </w:r>
      <w:proofErr w:type="gramEnd"/>
      <w:r w:rsidRPr="004F3D31">
        <w:rPr>
          <w:sz w:val="28"/>
          <w:szCs w:val="28"/>
        </w:rPr>
        <w:t xml:space="preserve"> которых ежегодно устанавливается Минздравом России по согласованию с Фондом социального страхования РФ. </w:t>
      </w:r>
    </w:p>
    <w:p w:rsidR="00B53162" w:rsidRPr="004F3D31" w:rsidRDefault="00B53162" w:rsidP="004F3D31">
      <w:pPr>
        <w:pStyle w:val="a3"/>
        <w:jc w:val="both"/>
        <w:rPr>
          <w:sz w:val="28"/>
          <w:szCs w:val="28"/>
        </w:rPr>
      </w:pPr>
      <w:r w:rsidRPr="004F3D31">
        <w:rPr>
          <w:sz w:val="28"/>
          <w:szCs w:val="28"/>
        </w:rPr>
        <w:t xml:space="preserve">  Работники организации не несут расходов на финансирование мероприятий по улучшению условий и охраны труда. </w:t>
      </w:r>
    </w:p>
    <w:p w:rsidR="004F3D31" w:rsidRPr="00F87D5B" w:rsidRDefault="004F3D31" w:rsidP="004F3D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7D5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Источник: </w:t>
      </w:r>
      <w:proofErr w:type="spellStart"/>
      <w:r w:rsidRPr="00F87D5B">
        <w:rPr>
          <w:rFonts w:ascii="Times New Roman" w:eastAsia="Times New Roman" w:hAnsi="Times New Roman" w:cs="Times New Roman"/>
          <w:i/>
          <w:sz w:val="28"/>
          <w:szCs w:val="28"/>
        </w:rPr>
        <w:t>www.trudohrana.ru</w:t>
      </w:r>
      <w:proofErr w:type="spellEnd"/>
    </w:p>
    <w:p w:rsidR="00E4025F" w:rsidRDefault="00E4025F"/>
    <w:sectPr w:rsidR="00E4025F" w:rsidSect="00E3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162"/>
    <w:rsid w:val="004F3D31"/>
    <w:rsid w:val="00B53162"/>
    <w:rsid w:val="00E3268A"/>
    <w:rsid w:val="00E4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2019-03-12T11:44:00Z</dcterms:created>
  <dcterms:modified xsi:type="dcterms:W3CDTF">2019-03-15T04:19:00Z</dcterms:modified>
</cp:coreProperties>
</file>