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25" w:rsidRPr="0026795B" w:rsidRDefault="00663025" w:rsidP="0026795B">
      <w:pPr>
        <w:pStyle w:val="a3"/>
        <w:spacing w:before="0" w:beforeAutospacing="0" w:after="0" w:afterAutospacing="0"/>
        <w:jc w:val="center"/>
      </w:pPr>
      <w:r w:rsidRPr="0026795B">
        <w:rPr>
          <w:rStyle w:val="a4"/>
        </w:rPr>
        <w:t>Информация о работе Пугачевской РБ</w:t>
      </w:r>
    </w:p>
    <w:p w:rsidR="00663025" w:rsidRPr="0026795B" w:rsidRDefault="00663025" w:rsidP="0026795B">
      <w:pPr>
        <w:pStyle w:val="a3"/>
        <w:spacing w:before="0" w:beforeAutospacing="0" w:after="0" w:afterAutospacing="0"/>
        <w:jc w:val="center"/>
      </w:pPr>
      <w:r w:rsidRPr="0026795B">
        <w:rPr>
          <w:rStyle w:val="a4"/>
        </w:rPr>
        <w:t xml:space="preserve">за 12 месяцев 2014 года в сравнении с аналогичным периодом 2013 г. 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 xml:space="preserve">Демография. </w:t>
      </w:r>
      <w:r w:rsidRPr="0026795B">
        <w:t>Показатель рождаемости в 2014 году несколько выше показателя 2013 г., составил 11,8 (в</w:t>
      </w:r>
      <w:bookmarkStart w:id="0" w:name="_GoBack"/>
      <w:bookmarkEnd w:id="0"/>
      <w:r w:rsidRPr="0026795B">
        <w:t xml:space="preserve"> 2013 году – 11,1).</w:t>
      </w:r>
      <w:r w:rsidRPr="0026795B">
        <w:rPr>
          <w:rStyle w:val="a5"/>
        </w:rPr>
        <w:t xml:space="preserve"> </w:t>
      </w:r>
      <w:r w:rsidRPr="0026795B">
        <w:t>За 12 месяцев зарегистрировано 704 ребенка (2013 г. – 665). Показатель естественной убыли населения уменьшился по сравнению с 2013 годом и составил в 2014 г. – 1,</w:t>
      </w:r>
      <w:proofErr w:type="gramStart"/>
      <w:r w:rsidRPr="0026795B">
        <w:t>1,  в</w:t>
      </w:r>
      <w:proofErr w:type="gramEnd"/>
      <w:r w:rsidRPr="0026795B">
        <w:t xml:space="preserve"> 2013  г. – 2,0.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u w:val="single"/>
        </w:rPr>
        <w:t>Общая смертность</w:t>
      </w:r>
      <w:r w:rsidRPr="0026795B">
        <w:t xml:space="preserve"> населения в 2014 году составила 12,9 на 1000 населения против 13,1 в 2013 году. Ведущими причинами смерти остаются: болезни органов кровообращения, новообразования, внешние причины (неестественные). Регистрируется некоторое снижение смертности от заболеваний органов кровообращения, пищеварения.  Показатель смертности лиц трудоспособного возраста  в 2014 году составил 4,6 против 4,3 на 1000 населения в 2013 году.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 xml:space="preserve">Социально-значимые заболевания. 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 xml:space="preserve">Туберкулез. </w:t>
      </w:r>
      <w:r w:rsidRPr="0026795B">
        <w:t>В 2014 году показатель заболеваемости туберкулезом выше уровня 2013 года и составил 48,4 на 100 тыс. населения против 38,1 в 2013 году. Всего выявлено 29 случаев заболевания. Выявление при флюорографическом обследовании составило 69%.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План флюорографического осмотра выполнен на 99,9% от годового плана. Охват населения флюорографическими осмотрами составил 80,2% против 71,2% в 2013 году.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Смертность от туберкулеза в 2013 году составила 3,3 случая на 100 тысяч населения, за 2014 год случаев смерти туберкулеза не зарегистрировано.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 xml:space="preserve">ВИЧ - инфекция. </w:t>
      </w:r>
      <w:r w:rsidRPr="0026795B">
        <w:t>В 2014 г. проведено 7336 исследований на ВИЧ – инфекцию жителей Пугачевского района, выявлен 21 ВИЧ – инфицированный (в 2013 году – 13). На «Д» учете инфекциониста состоят 77 чел, получают антиретровирусную терапию 21 человек. В отчетном периоде зарегистрировано 9 беременностей у ВИЧ – инфицированных. Всего в ЛПУ Пугачевского района за период с 1997 года зарегистрировано 164 ВИЧ – инфицированных (включая ГУ ФСИН).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 xml:space="preserve">Онкология. </w:t>
      </w:r>
      <w:proofErr w:type="spellStart"/>
      <w:r w:rsidRPr="0026795B">
        <w:t>Онкозаболеваемость</w:t>
      </w:r>
      <w:proofErr w:type="spellEnd"/>
      <w:r w:rsidRPr="0026795B">
        <w:t xml:space="preserve"> выше уровня 2013 года и составила в 2014 году 444,4 против 369,9 случая на 100 тыс. населения.  В структуре онкологической заболеваемости лидируют опухоли органов пищеварения, кожи, молочной железы, органов дыхания. Процент запущенных случаев </w:t>
      </w:r>
      <w:proofErr w:type="spellStart"/>
      <w:r w:rsidRPr="0026795B">
        <w:t>онкозаболеваний</w:t>
      </w:r>
      <w:proofErr w:type="spellEnd"/>
      <w:r w:rsidRPr="0026795B">
        <w:t xml:space="preserve"> составил 24,1%.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 xml:space="preserve">В 2014 году в смотровых кабинетах выявлено 29 случаев рака, при прохождении </w:t>
      </w:r>
      <w:proofErr w:type="spellStart"/>
      <w:r w:rsidRPr="0026795B">
        <w:t>маммографического</w:t>
      </w:r>
      <w:proofErr w:type="spellEnd"/>
      <w:r w:rsidRPr="0026795B">
        <w:t xml:space="preserve"> обследования выявлен 31 первичный случай рака молочной железы. При флюорографическом обследовании выявлено 9 случаев рака легкого. Предопухолевой патологии выявлено в смотровых кабинетах 310 случаев.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 xml:space="preserve">Дермато-венерология. </w:t>
      </w:r>
      <w:r w:rsidRPr="0026795B">
        <w:t xml:space="preserve">В 2014 году регистрируется снижение заболеваемости сифилисом, </w:t>
      </w:r>
      <w:proofErr w:type="gramStart"/>
      <w:r w:rsidRPr="0026795B">
        <w:t>показатель  равен</w:t>
      </w:r>
      <w:proofErr w:type="gramEnd"/>
      <w:r w:rsidRPr="0026795B">
        <w:t xml:space="preserve"> 38,4  против  48,1 случая на 100 тысяч населения в 2013 г. Охват осмотрами на сифилис декретированного контингента составил  100%, обратившихся в поликлинику и находившихся в стационаре – 100%. Профилактически выявлено 18 случаев сифилиса, в том числе среди обратившихся в поликлинику – у 10 человек. При обследовании на сифилис контингентов из групп риска (лица, находящиеся в ИВС, наркоманы, мигранты, сезонные рабочие) больных сифилисом не выявлено.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>Коечный фонд</w:t>
      </w:r>
      <w:r w:rsidRPr="0026795B">
        <w:t>. Коечная мощность ЦРБ на 01.01.15 г. - 290 коек круглосуточного пребывания, что составляет 48,5 на 10000 населения.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За 12 месяцев 2014 г. на круглосуточных койках пролечены 10103 человека  (в 2013 году - 10088), уровень госпитализации на 1000 населения составил 168,9 (в 2013 году – 167,0). При анализе деятельности стационара следует отметить, что показатели работы удовлетворительные.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 xml:space="preserve">Работа с кадрами. </w:t>
      </w:r>
      <w:r w:rsidRPr="0026795B">
        <w:t>Обеспеченность врачами ниже уровня 2013 года и на 10 000 населения  составила 15,5. Укомплектованность врачами по физическим лицам – 50%. Обеспеченность средними медицинскими работниками составила 73,2 на 10 000 населения.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В 2014 году повысили квалификацию 22 врача, 92 средних медицинских работника.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lastRenderedPageBreak/>
        <w:t>Имеют аттестационную категорию 47,3% врачей и 49,3% средних мед. работников. Обучается в СГМУ по целевому направлению 49  студентов, в медучилищах (колледжах) – 5.  В 2014 году прибыли 1 молодой специалист врач - терапевт и 3 молодых специалиста со средним медицинским образованием.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>Работа отделения скорой помощи</w:t>
      </w:r>
      <w:r w:rsidRPr="0026795B">
        <w:t>. За 12 месяцев 2014 года обслужено 18204 вызова, что составило 304,1 на 1000 жителей (2013 г. –306,9). Обращаемость сельского населения составила – 168,7 на 1000 сельских жителей (2013 г. – 218,3), обращаемость городского населения – 364,6 на 1000 городских жителей (2013 г. – 347,6). Среднее время ожидания составило 10 минут.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 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rPr>
          <w:rStyle w:val="a4"/>
        </w:rPr>
        <w:t xml:space="preserve">По реализация приоритетного национального проекта </w:t>
      </w:r>
      <w:r w:rsidRPr="0026795B">
        <w:t>за 12 месяцев 2014 года проведена следующая работа: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 xml:space="preserve">- Иммунизация населения в рамках проекта и национального календаря прививок, а также гриппа проведена удовлетворительно; Выполнение составило: против гепатита В – 87,3%, против краснухи – 99,4%, против дифтерии, коклюша, столбняка – 99,5%, против кори и </w:t>
      </w:r>
      <w:proofErr w:type="spellStart"/>
      <w:r w:rsidRPr="0026795B">
        <w:t>эпид</w:t>
      </w:r>
      <w:proofErr w:type="spellEnd"/>
      <w:r w:rsidRPr="0026795B">
        <w:t>. паротита – 99,3%, иммунизация против туберкулеза – 70%, гриппа – 100%.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- На 2014 год запланировано обследовать на ВИЧ – инфекцию 7838 человек, фактически обследовано 7336 человек, или 93,6%;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- 21 ВИЧ - инфицированный получает лечение антиретровирусными препаратами, поступившими из ГУЗ «Центр СПИД».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 xml:space="preserve">- 414 новорожденных, родившихся в Пугачевском </w:t>
      </w:r>
      <w:proofErr w:type="gramStart"/>
      <w:r w:rsidRPr="0026795B">
        <w:t>роддоме,  обследованы</w:t>
      </w:r>
      <w:proofErr w:type="gramEnd"/>
      <w:r w:rsidRPr="0026795B">
        <w:t xml:space="preserve"> на врожденные заболевания (100% от подлежащих);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- работа по оказанию медицинской помощи женщинам в период беременности и родов по программе родовых сертификатов продолжается;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- по пропаганде массового донорства крови и ее компонентов проводятся следующие мероприятия: беседы с сотрудниками РБ, пациентами поликлиники, работниками учреждений, размещены 2 статьи в газетах Пугачевского района. За 12 месяцев сдали кровь – 596 человек. Количество штатных доноров крови и ее компонентов на 1000 человек населения – 9,96.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 xml:space="preserve">- В женской консультации на учет по беременности взято 656 женщин, из них в сроке до 14 недель – 492 (75%). Прошедших обследование по </w:t>
      </w:r>
      <w:proofErr w:type="spellStart"/>
      <w:r w:rsidRPr="0026795B">
        <w:t>пренатальной</w:t>
      </w:r>
      <w:proofErr w:type="spellEnd"/>
      <w:r w:rsidRPr="0026795B">
        <w:t xml:space="preserve"> диагностике – 314 (63,8% от взятых на учет до 14 недель),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 xml:space="preserve">- На 01.01.2015 года зарегистрировано 120 пациентов, нуждающихся в высокотехнологичной медицинской помощи (ВМП). Получили лечение 83 человека, т.е. 69% от нуждающихся в оказании ВМП. Больные травматологического профиля составили 50%, кардиологического профиля – 23,1%, неврологического – 6,6%, офтальмологического – 7,4%, онкологического – 3,3%, </w:t>
      </w:r>
      <w:proofErr w:type="spellStart"/>
      <w:r w:rsidRPr="0026795B">
        <w:t>нефрологического</w:t>
      </w:r>
      <w:proofErr w:type="spellEnd"/>
      <w:r w:rsidRPr="0026795B">
        <w:t xml:space="preserve"> – 4,1%, фтизиатрического и других по 1,7%.</w:t>
      </w:r>
    </w:p>
    <w:p w:rsidR="00663025" w:rsidRPr="0026795B" w:rsidRDefault="00663025" w:rsidP="0026795B">
      <w:pPr>
        <w:pStyle w:val="a3"/>
        <w:spacing w:before="0" w:beforeAutospacing="0" w:after="0" w:afterAutospacing="0"/>
      </w:pPr>
      <w:r w:rsidRPr="0026795B">
        <w:t> </w:t>
      </w:r>
    </w:p>
    <w:p w:rsidR="00B111D8" w:rsidRPr="0026795B" w:rsidRDefault="00B111D8" w:rsidP="0026795B">
      <w:pPr>
        <w:spacing w:after="0" w:line="240" w:lineRule="auto"/>
      </w:pPr>
    </w:p>
    <w:sectPr w:rsidR="00B111D8" w:rsidRPr="0026795B" w:rsidSect="00267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5"/>
    <w:rsid w:val="001A58A6"/>
    <w:rsid w:val="002128D9"/>
    <w:rsid w:val="0026795B"/>
    <w:rsid w:val="004D51D7"/>
    <w:rsid w:val="00663025"/>
    <w:rsid w:val="00B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38FF-A288-45F6-90D9-C34CF4F1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025"/>
    <w:rPr>
      <w:b/>
      <w:bCs/>
    </w:rPr>
  </w:style>
  <w:style w:type="character" w:styleId="a5">
    <w:name w:val="Emphasis"/>
    <w:basedOn w:val="a0"/>
    <w:uiPriority w:val="20"/>
    <w:qFormat/>
    <w:rsid w:val="00663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</cp:lastModifiedBy>
  <cp:revision>2</cp:revision>
  <dcterms:created xsi:type="dcterms:W3CDTF">2015-08-17T06:11:00Z</dcterms:created>
  <dcterms:modified xsi:type="dcterms:W3CDTF">2015-08-17T06:11:00Z</dcterms:modified>
</cp:coreProperties>
</file>