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52F" w:rsidRPr="007233EF" w:rsidRDefault="00045A7B" w:rsidP="007233EF">
      <w:pPr>
        <w:jc w:val="both"/>
        <w:rPr>
          <w:rFonts w:ascii="Times New Roman" w:hAnsi="Times New Roman" w:cs="Times New Roman"/>
          <w:sz w:val="28"/>
          <w:szCs w:val="28"/>
        </w:rPr>
      </w:pPr>
      <w:r w:rsidRPr="00440617">
        <w:rPr>
          <w:rFonts w:ascii="Times New Roman" w:hAnsi="Times New Roman" w:cs="Times New Roman"/>
          <w:b/>
          <w:sz w:val="32"/>
          <w:szCs w:val="32"/>
        </w:rPr>
        <w:fldChar w:fldCharType="begin"/>
      </w:r>
      <w:r w:rsidR="007233EF" w:rsidRPr="00440617">
        <w:rPr>
          <w:rFonts w:ascii="Times New Roman" w:hAnsi="Times New Roman" w:cs="Times New Roman"/>
          <w:b/>
          <w:sz w:val="32"/>
          <w:szCs w:val="32"/>
        </w:rPr>
        <w:instrText xml:space="preserve"> HYPERLINK "http://ivanteevka.sarmo.ru/okhrana-truda/?ELEMENT_ID=7191" </w:instrText>
      </w:r>
      <w:r w:rsidRPr="00440617">
        <w:rPr>
          <w:rFonts w:ascii="Times New Roman" w:hAnsi="Times New Roman" w:cs="Times New Roman"/>
          <w:b/>
          <w:sz w:val="32"/>
          <w:szCs w:val="32"/>
        </w:rPr>
        <w:fldChar w:fldCharType="separate"/>
      </w:r>
      <w:r w:rsidR="007233EF" w:rsidRPr="00440617">
        <w:rPr>
          <w:rStyle w:val="a3"/>
          <w:rFonts w:ascii="Times New Roman" w:hAnsi="Times New Roman" w:cs="Times New Roman"/>
          <w:b/>
          <w:color w:val="auto"/>
          <w:sz w:val="32"/>
          <w:szCs w:val="32"/>
          <w:u w:val="none"/>
        </w:rPr>
        <w:t xml:space="preserve">Судебная практика: </w:t>
      </w:r>
      <w:proofErr w:type="spellStart"/>
      <w:proofErr w:type="gramStart"/>
      <w:r w:rsidR="007233EF" w:rsidRPr="00440617">
        <w:rPr>
          <w:rStyle w:val="a3"/>
          <w:rFonts w:ascii="Times New Roman" w:hAnsi="Times New Roman" w:cs="Times New Roman"/>
          <w:b/>
          <w:color w:val="auto"/>
          <w:sz w:val="32"/>
          <w:szCs w:val="32"/>
          <w:u w:val="none"/>
        </w:rPr>
        <w:t>c</w:t>
      </w:r>
      <w:proofErr w:type="gramEnd"/>
      <w:r w:rsidR="007233EF" w:rsidRPr="00440617">
        <w:rPr>
          <w:rStyle w:val="a3"/>
          <w:rFonts w:ascii="Times New Roman" w:hAnsi="Times New Roman" w:cs="Times New Roman"/>
          <w:b/>
          <w:color w:val="auto"/>
          <w:sz w:val="32"/>
          <w:szCs w:val="32"/>
          <w:u w:val="none"/>
        </w:rPr>
        <w:t>нижение</w:t>
      </w:r>
      <w:proofErr w:type="spellEnd"/>
      <w:r w:rsidR="007233EF" w:rsidRPr="00440617">
        <w:rPr>
          <w:rStyle w:val="a3"/>
          <w:rFonts w:ascii="Times New Roman" w:hAnsi="Times New Roman" w:cs="Times New Roman"/>
          <w:b/>
          <w:color w:val="auto"/>
          <w:sz w:val="32"/>
          <w:szCs w:val="32"/>
          <w:u w:val="none"/>
        </w:rPr>
        <w:t xml:space="preserve"> числа вредных факторов само по себе не свидетельствует об улучшении условий труда</w:t>
      </w:r>
      <w:r w:rsidRPr="00440617">
        <w:rPr>
          <w:rFonts w:ascii="Times New Roman" w:hAnsi="Times New Roman" w:cs="Times New Roman"/>
          <w:b/>
          <w:sz w:val="32"/>
          <w:szCs w:val="32"/>
        </w:rPr>
        <w:fldChar w:fldCharType="end"/>
      </w:r>
      <w:r w:rsidR="007233EF" w:rsidRPr="00440617">
        <w:rPr>
          <w:rFonts w:ascii="Times New Roman" w:hAnsi="Times New Roman" w:cs="Times New Roman"/>
          <w:b/>
          <w:sz w:val="32"/>
          <w:szCs w:val="32"/>
        </w:rPr>
        <w:br/>
      </w:r>
      <w:r w:rsidR="007233EF" w:rsidRPr="007233EF">
        <w:rPr>
          <w:rFonts w:ascii="Times New Roman" w:hAnsi="Times New Roman" w:cs="Times New Roman"/>
          <w:sz w:val="28"/>
          <w:szCs w:val="28"/>
        </w:rPr>
        <w:t>Президиум суда Ненецкого автономного округа включил в обзор практики дело, в рамках которого рассматривался вопрос о правомерности снижения работодателем по результатам проведения специальной оценки условий труда размера выплачиваемой работнику надбавки за работу во вредных условиях труда (информационный бюллетень апелляционной, кассационной и надзорной практики по уголовным, гражданским и административным делам, делам об административных правонарушениях суда Ненецкого автономного округа за первый квартал 2018 года (утв. постановлением президиума суда Ненецкого автономного округа от 25.04.2018)).</w:t>
      </w:r>
      <w:r w:rsidR="007233EF" w:rsidRPr="007233EF">
        <w:rPr>
          <w:rFonts w:ascii="Times New Roman" w:hAnsi="Times New Roman" w:cs="Times New Roman"/>
          <w:sz w:val="28"/>
          <w:szCs w:val="28"/>
        </w:rPr>
        <w:br/>
      </w:r>
      <w:r w:rsidR="007233EF" w:rsidRPr="007233EF">
        <w:rPr>
          <w:rFonts w:ascii="Times New Roman" w:hAnsi="Times New Roman" w:cs="Times New Roman"/>
          <w:sz w:val="28"/>
          <w:szCs w:val="28"/>
        </w:rPr>
        <w:br/>
        <w:t>При приеме на работу в 2008 году работнику была установлена соответствующая надбавка в размере 15%. Условиям труда работника по результатам аттестации рабочего места был присвоен класс 3.3. При этом на рабочем месте было установлено наличие четырех вредных производственных факторов: химического, биологического, тяжесть труда и недостаточность освещения. В дальнейшем работодатель провел специальную оценку условий труда, по результатам которой класс условий труда остался тем же, однако из вредных факторов был зафиксирован только биологический.</w:t>
      </w:r>
      <w:r w:rsidR="007233EF" w:rsidRPr="007233EF">
        <w:rPr>
          <w:rFonts w:ascii="Times New Roman" w:hAnsi="Times New Roman" w:cs="Times New Roman"/>
          <w:sz w:val="28"/>
          <w:szCs w:val="28"/>
        </w:rPr>
        <w:br/>
      </w:r>
      <w:r w:rsidR="007233EF" w:rsidRPr="007233EF">
        <w:rPr>
          <w:rFonts w:ascii="Times New Roman" w:hAnsi="Times New Roman" w:cs="Times New Roman"/>
          <w:sz w:val="28"/>
          <w:szCs w:val="28"/>
        </w:rPr>
        <w:br/>
      </w:r>
      <w:proofErr w:type="gramStart"/>
      <w:r w:rsidR="007233EF" w:rsidRPr="007233EF">
        <w:rPr>
          <w:rFonts w:ascii="Times New Roman" w:hAnsi="Times New Roman" w:cs="Times New Roman"/>
          <w:sz w:val="28"/>
          <w:szCs w:val="28"/>
        </w:rPr>
        <w:t>Напомним, что в силу ч. 3 ст. 15 Федерального закона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при реализации в соответствии с новой редакцией Трудового кодекса в отношении работников, занятых на работах с вредными и (или) опасными условиями труда, компенсационных мер</w:t>
      </w:r>
      <w:proofErr w:type="gramEnd"/>
      <w:r w:rsidR="007233EF" w:rsidRPr="007233EF">
        <w:rPr>
          <w:rFonts w:ascii="Times New Roman" w:hAnsi="Times New Roman" w:cs="Times New Roman"/>
          <w:sz w:val="28"/>
          <w:szCs w:val="28"/>
        </w:rPr>
        <w:t xml:space="preserve">, направленных на ослабление негативного </w:t>
      </w:r>
      <w:proofErr w:type="gramStart"/>
      <w:r w:rsidR="007233EF" w:rsidRPr="007233EF">
        <w:rPr>
          <w:rFonts w:ascii="Times New Roman" w:hAnsi="Times New Roman" w:cs="Times New Roman"/>
          <w:sz w:val="28"/>
          <w:szCs w:val="28"/>
        </w:rPr>
        <w:t>воздействия</w:t>
      </w:r>
      <w:proofErr w:type="gramEnd"/>
      <w:r w:rsidR="007233EF" w:rsidRPr="007233EF">
        <w:rPr>
          <w:rFonts w:ascii="Times New Roman" w:hAnsi="Times New Roman" w:cs="Times New Roman"/>
          <w:sz w:val="28"/>
          <w:szCs w:val="28"/>
        </w:rPr>
        <w:t xml:space="preserve">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1 января 2014 года при условии сохранения соответствующих условий труда на рабочем месте, явившихся основанием для назначения реализуемых компенсационных мер.</w:t>
      </w:r>
      <w:r w:rsidR="007233EF" w:rsidRPr="007233EF">
        <w:rPr>
          <w:rFonts w:ascii="Times New Roman" w:hAnsi="Times New Roman" w:cs="Times New Roman"/>
          <w:sz w:val="28"/>
          <w:szCs w:val="28"/>
        </w:rPr>
        <w:br/>
        <w:t xml:space="preserve">Работодатель полагал, что данная норма не может рассматриваться в </w:t>
      </w:r>
      <w:r w:rsidR="007233EF" w:rsidRPr="007233EF">
        <w:rPr>
          <w:rFonts w:ascii="Times New Roman" w:hAnsi="Times New Roman" w:cs="Times New Roman"/>
          <w:sz w:val="28"/>
          <w:szCs w:val="28"/>
        </w:rPr>
        <w:lastRenderedPageBreak/>
        <w:t>качестве препятствия для снижения размера надбавки за работу во вредных условиях труда в данном случае, поскольку имело место изменение условий труда, выразившееся в устранении работодателем ряда вредных факторов на рабочем месте.</w:t>
      </w:r>
      <w:r w:rsidR="007233EF" w:rsidRPr="007233EF">
        <w:rPr>
          <w:rFonts w:ascii="Times New Roman" w:hAnsi="Times New Roman" w:cs="Times New Roman"/>
          <w:sz w:val="28"/>
          <w:szCs w:val="28"/>
        </w:rPr>
        <w:br/>
      </w:r>
      <w:r w:rsidR="007233EF" w:rsidRPr="007233EF">
        <w:rPr>
          <w:rFonts w:ascii="Times New Roman" w:hAnsi="Times New Roman" w:cs="Times New Roman"/>
          <w:sz w:val="28"/>
          <w:szCs w:val="28"/>
        </w:rPr>
        <w:br/>
        <w:t>Однако суд с таким подходом не согласился. Как указано в Обзоре, уменьшение гарантий и компенсаций возможно только при улучшении условий труда по результатам специальной оценки условий труда. При этом улучшением условий труда можно считать только уменьшение итогового класса (подкласса) условий труда на рабочем месте работника. Наличие на рабочем месте одного вредного производственного фактора вместо нескольких само по себе не может свидетельствовать об улучшении условий труда работника в целом, если итоговый класс (подкласс) условий его труда не уменьшился.</w:t>
      </w:r>
      <w:r w:rsidR="007233EF" w:rsidRPr="007233EF">
        <w:rPr>
          <w:rFonts w:ascii="Times New Roman" w:hAnsi="Times New Roman" w:cs="Times New Roman"/>
          <w:sz w:val="28"/>
          <w:szCs w:val="28"/>
        </w:rPr>
        <w:br/>
      </w:r>
      <w:r w:rsidR="007233EF" w:rsidRPr="007233EF">
        <w:rPr>
          <w:rFonts w:ascii="Times New Roman" w:hAnsi="Times New Roman" w:cs="Times New Roman"/>
          <w:sz w:val="28"/>
          <w:szCs w:val="28"/>
        </w:rPr>
        <w:br/>
        <w:t>Отметим, что из аналогичного понимания термина «улучшение условий труда» исходят и специалисты Минтруда России в письмах от 15 апреля 2015 г. № 15-1/ООГ-2161 и от 26 февраля 2016 г. № 15-1/В-601.</w:t>
      </w:r>
    </w:p>
    <w:sectPr w:rsidR="0091552F" w:rsidRPr="007233EF" w:rsidSect="00045A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233EF"/>
    <w:rsid w:val="00045A7B"/>
    <w:rsid w:val="00440617"/>
    <w:rsid w:val="007233EF"/>
    <w:rsid w:val="009155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A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33EF"/>
    <w:rPr>
      <w:color w:val="0000FF"/>
      <w:u w:val="single"/>
    </w:rPr>
  </w:style>
  <w:style w:type="character" w:customStyle="1" w:styleId="news-date-time">
    <w:name w:val="news-date-time"/>
    <w:basedOn w:val="a0"/>
    <w:rsid w:val="007233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2976</Characters>
  <Application>Microsoft Office Word</Application>
  <DocSecurity>0</DocSecurity>
  <Lines>24</Lines>
  <Paragraphs>6</Paragraphs>
  <ScaleCrop>false</ScaleCrop>
  <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cp:revision>
  <dcterms:created xsi:type="dcterms:W3CDTF">2020-06-30T09:41:00Z</dcterms:created>
  <dcterms:modified xsi:type="dcterms:W3CDTF">2020-06-30T09:42:00Z</dcterms:modified>
</cp:coreProperties>
</file>