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0E" w:rsidRDefault="005E3B0E" w:rsidP="006239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5E3B0E" w:rsidRDefault="005E3B0E" w:rsidP="006239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5E3B0E" w:rsidRDefault="005E3B0E" w:rsidP="0062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  от 28 сентября 2016 года № 700</w:t>
      </w: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определения цены земельных участков,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находящихся в собственности Пугачевского 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области,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при заключении договора купли-продажи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 без проведения торгов</w:t>
      </w:r>
    </w:p>
    <w:bookmarkEnd w:id="0"/>
    <w:p w:rsidR="00EC7529" w:rsidRDefault="00EC7529" w:rsidP="006239A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529" w:rsidRPr="00D103E1" w:rsidRDefault="00EC7529" w:rsidP="006239A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529" w:rsidRPr="00D103E1" w:rsidRDefault="00EC7529" w:rsidP="0062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3 пункта 2 статьи 39.4 Земельного кодекса Российской Федерации, </w:t>
      </w:r>
      <w:hyperlink r:id="rId4" w:history="1">
        <w:r w:rsidRPr="00D103E1">
          <w:rPr>
            <w:rFonts w:ascii="Times New Roman" w:eastAsia="Times New Roman" w:hAnsi="Times New Roman" w:cs="Times New Roman"/>
            <w:sz w:val="28"/>
          </w:rPr>
          <w:t>Устава Пугачевского муниципального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C7529" w:rsidRPr="00D103E1" w:rsidRDefault="00EC7529" w:rsidP="0062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1.Утвердить Положение о порядке определения цены земельных участков, находящихся в собственности Пугачевского муниципального района Саратовской области, при заключении договора купли-продажи земельного участка без проведения торгов согласно приложению.</w:t>
      </w:r>
    </w:p>
    <w:p w:rsidR="00EC7529" w:rsidRPr="00D103E1" w:rsidRDefault="00EC7529" w:rsidP="0062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Pr="000548D7" w:rsidRDefault="00EC7529" w:rsidP="00623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EC7529" w:rsidRPr="000548D7" w:rsidRDefault="00EC7529" w:rsidP="00623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С.А.</w:t>
      </w:r>
      <w:r w:rsidR="006239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AB" w:rsidRDefault="006239AB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Pr="00D103E1" w:rsidRDefault="00EC7529" w:rsidP="006239A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EC7529" w:rsidRPr="00D103E1" w:rsidRDefault="00EC7529" w:rsidP="006239A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EC7529" w:rsidRPr="00D103E1" w:rsidRDefault="00EC7529" w:rsidP="006239A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EC7529" w:rsidRPr="00D103E1" w:rsidRDefault="00EC7529" w:rsidP="006239A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 сентября 2016 года</w:t>
      </w:r>
      <w:r w:rsidRPr="00D103E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700</w:t>
      </w:r>
      <w:r w:rsidRPr="00D103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40"/>
      <w:bookmarkEnd w:id="1"/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о порядке определения цены земельных участков,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b/>
          <w:sz w:val="28"/>
          <w:szCs w:val="28"/>
        </w:rPr>
        <w:t>находящихся в собственности Пугачевского муниципального района Саратовской области,  при заключении договора купли-продажи земельного участка без проведения торгов</w:t>
      </w: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1.Настоящее Положение определяет цену земельных участков, находящихся в собственности Пугачевского муниципального района Саратовской области, при заключении договора купли-продажи земельного участка без проведения торгов (далее - земельные участки).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2.Цена земельного участка определяется в следующих размерах: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3"/>
      <w:bookmarkEnd w:id="2"/>
      <w:r w:rsidRPr="00D103E1">
        <w:rPr>
          <w:rFonts w:ascii="Times New Roman" w:eastAsia="Times New Roman" w:hAnsi="Times New Roman" w:cs="Times New Roman"/>
          <w:sz w:val="28"/>
          <w:szCs w:val="28"/>
        </w:rPr>
        <w:t>1) два с половиной процента кадастровой стоимости в случае продажи: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5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октября  2001 года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137-ФЗ «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Федерации»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55" w:history="1">
        <w:r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</w:t>
        </w:r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>2016 года;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8"/>
      <w:bookmarkEnd w:id="3"/>
      <w:r w:rsidRPr="00D103E1">
        <w:rPr>
          <w:rFonts w:ascii="Times New Roman" w:eastAsia="Times New Roman" w:hAnsi="Times New Roman" w:cs="Times New Roman"/>
          <w:sz w:val="28"/>
          <w:szCs w:val="28"/>
        </w:rPr>
        <w:t>2) три процента кадастровой стоимости в случае продажи: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</w:t>
      </w:r>
      <w:hyperlink r:id="rId6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 </w:t>
      </w:r>
      <w:hyperlink r:id="rId7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подпунктами 2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4 пункта 2 статьи 39.3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земельных участков крестьянскому (фермерскому) хозяйству или сельскохозяйственной организации в случаях,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ановленных Федеральным законом «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>Об обороте земель с</w:t>
      </w:r>
      <w:r>
        <w:rPr>
          <w:rFonts w:ascii="Times New Roman" w:eastAsia="Times New Roman" w:hAnsi="Times New Roman" w:cs="Times New Roman"/>
          <w:sz w:val="28"/>
          <w:szCs w:val="28"/>
        </w:rPr>
        <w:t>ельскохозяйственного назначения»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гражданам для индивидуального жилищного,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статьей 39.18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>3) пятнадцать процентов кадастровой стоимости в случае продажи: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статьей 39.20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случаев, указанных в </w:t>
      </w:r>
      <w:hyperlink w:anchor="P53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58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пункта);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lastRenderedPageBreak/>
        <w:t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C7529" w:rsidRPr="00D103E1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пункте 2 статьи 39.9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случаев, указанных в </w:t>
      </w:r>
      <w:hyperlink w:anchor="P53" w:history="1">
        <w:r w:rsidRPr="00D103E1">
          <w:rPr>
            <w:rFonts w:ascii="Times New Roman" w:eastAsia="Times New Roman" w:hAnsi="Times New Roman" w:cs="Times New Roman"/>
            <w:sz w:val="28"/>
            <w:szCs w:val="28"/>
          </w:rPr>
          <w:t>подпункте 1</w:t>
        </w:r>
      </w:hyperlink>
      <w:r w:rsidRPr="00D10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пункта).</w:t>
      </w: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103E1">
        <w:rPr>
          <w:rFonts w:ascii="Times New Roman" w:eastAsia="Times New Roman" w:hAnsi="Times New Roman" w:cs="Times New Roman"/>
          <w:sz w:val="28"/>
          <w:szCs w:val="28"/>
        </w:rPr>
        <w:t>Цена земельного участка определяется на дату подачи заявления.</w:t>
      </w: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29" w:rsidRDefault="00EC7529" w:rsidP="0062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BE0" w:rsidRDefault="00111BE0" w:rsidP="006239AB">
      <w:pPr>
        <w:spacing w:after="0" w:line="240" w:lineRule="auto"/>
      </w:pPr>
    </w:p>
    <w:sectPr w:rsidR="00111BE0" w:rsidSect="002F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529"/>
    <w:rsid w:val="00111BE0"/>
    <w:rsid w:val="002F32A1"/>
    <w:rsid w:val="005E3B0E"/>
    <w:rsid w:val="006239AB"/>
    <w:rsid w:val="007E015E"/>
    <w:rsid w:val="00D93695"/>
    <w:rsid w:val="00E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A71A-3486-4380-9323-FC2F7F0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800CC09C4504A1744A2E7D3E0A9F514A37A0F2461CF3EE37D5B89EC3D3024C2418C7C43CDi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F800CC09C4504A1744A2E7D3E0A9F514A37A0F2461CF3EE37D5B89EC3D3024C2418C7C43CDi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800CC09C4504A1744A2E7D3E0A9F514A37B062066CF3EE37D5B89ECC3iDL" TargetMode="External"/><Relationship Id="rId11" Type="http://schemas.openxmlformats.org/officeDocument/2006/relationships/hyperlink" Target="consultantplus://offline/ref=40F800CC09C4504A1744A2E7D3E0A9F514A37A0F2461CF3EE37D5B89EC3D3024C2418C7D46CDi6L" TargetMode="External"/><Relationship Id="rId5" Type="http://schemas.openxmlformats.org/officeDocument/2006/relationships/hyperlink" Target="consultantplus://offline/ref=40F800CC09C4504A1744A2E7D3E0A9F514A37A0F266DCF3EE37D5B89ECC3iDL" TargetMode="External"/><Relationship Id="rId10" Type="http://schemas.openxmlformats.org/officeDocument/2006/relationships/hyperlink" Target="consultantplus://offline/ref=40F800CC09C4504A1744A2E7D3E0A9F514A37A0F2461CF3EE37D5B89EC3D3024C2418C7048CDi1L" TargetMode="External"/><Relationship Id="rId4" Type="http://schemas.openxmlformats.org/officeDocument/2006/relationships/hyperlink" Target="file:///C:\content\act\79d7e05f-0f18-43e7-8db6-fd41a2c27736.html" TargetMode="External"/><Relationship Id="rId9" Type="http://schemas.openxmlformats.org/officeDocument/2006/relationships/hyperlink" Target="consultantplus://offline/ref=40F800CC09C4504A1744A2E7D3E0A9F514A37A0F2461CF3EE37D5B89EC3D3024C2418C7045CD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</cp:revision>
  <dcterms:created xsi:type="dcterms:W3CDTF">2016-10-03T14:21:00Z</dcterms:created>
  <dcterms:modified xsi:type="dcterms:W3CDTF">2016-10-03T14:21:00Z</dcterms:modified>
</cp:coreProperties>
</file>