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3B" w:rsidRDefault="00063F3B" w:rsidP="00063F3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3F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201F68" w:rsidRPr="00063F3B" w:rsidRDefault="00063F3B" w:rsidP="00063F3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63F3B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Pr="00201F68" w:rsidRDefault="00201F68" w:rsidP="00063F3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1F68">
        <w:rPr>
          <w:rFonts w:ascii="Times New Roman" w:eastAsia="Times New Roman" w:hAnsi="Times New Roman" w:cs="Times New Roman"/>
          <w:sz w:val="28"/>
          <w:szCs w:val="28"/>
        </w:rPr>
        <w:t>т 20 июля 2017 года № 686</w:t>
      </w: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F68" w:rsidRP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отчета об исполнении</w:t>
      </w:r>
    </w:p>
    <w:p w:rsidR="00201F68" w:rsidRP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Пугачевского  муниципального </w:t>
      </w:r>
    </w:p>
    <w:p w:rsidR="00201F68" w:rsidRP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201F68" w:rsidRPr="00201F68" w:rsidRDefault="00201F68" w:rsidP="00201F68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>за 1 полугодие 2017 года</w:t>
      </w: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Бюджетного кодекса Российской Федерации, Устава </w:t>
      </w:r>
      <w:r w:rsidRPr="00201F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Пугачевского муниципального района администрация </w:t>
      </w:r>
      <w:r w:rsidRPr="00201F68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 w:rsidRPr="00201F68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201F6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01F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01F68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sz w:val="28"/>
          <w:szCs w:val="28"/>
        </w:rPr>
        <w:tab/>
        <w:t xml:space="preserve">1.Утвердить отчет об исполнении бюджета Пугачевского </w:t>
      </w:r>
      <w:proofErr w:type="spellStart"/>
      <w:proofErr w:type="gramStart"/>
      <w:r w:rsidRPr="00201F68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201F68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за 1 полугодие 2017 года согласно приложению.</w:t>
      </w: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r w:rsidRPr="00201F68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его официального опубликования.</w:t>
      </w: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01F68" w:rsidRPr="00201F68" w:rsidRDefault="00201F68" w:rsidP="00201F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1F68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B52090" w:rsidRDefault="00B52090"/>
    <w:sectPr w:rsidR="00B52090" w:rsidSect="00201F6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F68"/>
    <w:rsid w:val="00006B1A"/>
    <w:rsid w:val="00063F3B"/>
    <w:rsid w:val="00201F68"/>
    <w:rsid w:val="00B5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2017-07-20T08:16:00Z</dcterms:created>
  <dcterms:modified xsi:type="dcterms:W3CDTF">2017-07-20T07:37:00Z</dcterms:modified>
</cp:coreProperties>
</file>