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6" w:rsidRDefault="00651B26" w:rsidP="00651B26">
      <w:pPr>
        <w:jc w:val="center"/>
        <w:rPr>
          <w:sz w:val="28"/>
          <w:szCs w:val="28"/>
        </w:rPr>
      </w:pPr>
      <w:r w:rsidRPr="00651B26">
        <w:rPr>
          <w:sz w:val="28"/>
          <w:szCs w:val="28"/>
        </w:rPr>
        <w:t xml:space="preserve">ПОСТАНОВЛЕНИЕ </w:t>
      </w:r>
    </w:p>
    <w:p w:rsidR="009A28BF" w:rsidRPr="00651B26" w:rsidRDefault="00651B26" w:rsidP="00651B26">
      <w:pPr>
        <w:jc w:val="center"/>
        <w:rPr>
          <w:sz w:val="28"/>
          <w:szCs w:val="28"/>
        </w:rPr>
      </w:pPr>
      <w:r w:rsidRPr="00651B26"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37658E" w:rsidRPr="0037658E" w:rsidRDefault="0037658E" w:rsidP="0037658E">
      <w:pPr>
        <w:rPr>
          <w:bCs/>
          <w:sz w:val="28"/>
        </w:rPr>
      </w:pPr>
    </w:p>
    <w:p w:rsidR="0037658E" w:rsidRPr="0037658E" w:rsidRDefault="0037658E" w:rsidP="0037658E">
      <w:pPr>
        <w:rPr>
          <w:bCs/>
          <w:sz w:val="28"/>
        </w:rPr>
      </w:pPr>
    </w:p>
    <w:p w:rsidR="0037658E" w:rsidRPr="0037658E" w:rsidRDefault="0037658E" w:rsidP="0037658E">
      <w:pPr>
        <w:rPr>
          <w:bCs/>
          <w:sz w:val="28"/>
        </w:rPr>
      </w:pPr>
    </w:p>
    <w:p w:rsidR="0037658E" w:rsidRPr="0037658E" w:rsidRDefault="0037658E" w:rsidP="0037658E">
      <w:pPr>
        <w:rPr>
          <w:bCs/>
          <w:sz w:val="28"/>
        </w:rPr>
      </w:pPr>
    </w:p>
    <w:p w:rsidR="0037658E" w:rsidRPr="0037658E" w:rsidRDefault="0037658E" w:rsidP="0037658E">
      <w:pPr>
        <w:ind w:left="2124" w:firstLine="708"/>
        <w:rPr>
          <w:bCs/>
          <w:sz w:val="28"/>
        </w:rPr>
      </w:pPr>
      <w:r w:rsidRPr="0037658E">
        <w:rPr>
          <w:bCs/>
          <w:sz w:val="28"/>
        </w:rPr>
        <w:t xml:space="preserve">   от 21 мая 2018 года № 426</w:t>
      </w:r>
    </w:p>
    <w:p w:rsidR="0037658E" w:rsidRPr="0037658E" w:rsidRDefault="0037658E" w:rsidP="0037658E">
      <w:pPr>
        <w:rPr>
          <w:bCs/>
          <w:sz w:val="28"/>
        </w:rPr>
      </w:pPr>
    </w:p>
    <w:p w:rsidR="0037658E" w:rsidRPr="0037658E" w:rsidRDefault="0037658E" w:rsidP="0037658E">
      <w:pPr>
        <w:jc w:val="both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Об утверждении муниципальной программы</w:t>
      </w:r>
    </w:p>
    <w:p w:rsidR="0037658E" w:rsidRPr="0037658E" w:rsidRDefault="0037658E" w:rsidP="0037658E">
      <w:pPr>
        <w:jc w:val="both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«Энергосбережение и повышение энергетической</w:t>
      </w:r>
    </w:p>
    <w:p w:rsidR="0037658E" w:rsidRPr="0037658E" w:rsidRDefault="0037658E" w:rsidP="0037658E">
      <w:pPr>
        <w:jc w:val="both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эффективности в Пугачевском муниципальном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b/>
          <w:sz w:val="28"/>
          <w:szCs w:val="28"/>
        </w:rPr>
        <w:t>районе на 2018 год»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tab/>
      </w:r>
      <w:r w:rsidRPr="0037658E">
        <w:rPr>
          <w:sz w:val="28"/>
          <w:szCs w:val="28"/>
        </w:rPr>
        <w:t>В целях повышения уровня рационального использования топливно-энергетических ресурсов на объектах бюджетной сферы Пугачевского муниципального района, на основании Федерального закона от</w:t>
      </w:r>
      <w:r w:rsidRPr="0037658E">
        <w:rPr>
          <w:sz w:val="28"/>
          <w:szCs w:val="22"/>
        </w:rPr>
        <w:t xml:space="preserve"> 23 ноября      2009 года</w:t>
      </w:r>
      <w:r w:rsidRPr="0037658E">
        <w:rPr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администрации Пугачевского муници-пального района Саратовской области от 23 июля 2010 года № 966 «Об утверждении долгосрочной муниципальной целевой программы «Энергосбе-режение и повышение энергетической эффективности в Пугачевском муници-пальном районе на период до 2020 года», Устава Пугачевского муници-пального района администрация Пугачевского муниципального района ПОСТАНОВЛЯЕТ: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1.Утвердить муниципальную программу «Энергосбережение и повы-шение энергетической эффективности в Пугачевском муниципальном районе на 2018 год» согласно приложению.</w:t>
      </w:r>
    </w:p>
    <w:p w:rsidR="0037658E" w:rsidRPr="0037658E" w:rsidRDefault="0037658E" w:rsidP="0037658E">
      <w:pPr>
        <w:ind w:firstLine="567"/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2.Контроль за исполнением настоящего постановления возложить на заместителя главы администрации по коммунальному хозяйству и градострои-тельству - Басенина В.Е.</w:t>
      </w:r>
    </w:p>
    <w:p w:rsidR="0037658E" w:rsidRPr="0037658E" w:rsidRDefault="0037658E" w:rsidP="0037658E">
      <w:pPr>
        <w:ind w:firstLine="709"/>
        <w:jc w:val="both"/>
        <w:rPr>
          <w:sz w:val="28"/>
          <w:szCs w:val="28"/>
        </w:rPr>
      </w:pPr>
      <w:r w:rsidRPr="0037658E">
        <w:rPr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4.Настоящее постановление вступает в силу со дня его опубликования.</w:t>
      </w:r>
    </w:p>
    <w:p w:rsidR="0037658E" w:rsidRPr="0037658E" w:rsidRDefault="0037658E" w:rsidP="0037658E">
      <w:pPr>
        <w:jc w:val="both"/>
        <w:rPr>
          <w:b/>
          <w:sz w:val="28"/>
          <w:szCs w:val="28"/>
        </w:rPr>
      </w:pPr>
    </w:p>
    <w:p w:rsidR="0037658E" w:rsidRDefault="0037658E" w:rsidP="0037658E">
      <w:pPr>
        <w:jc w:val="both"/>
        <w:rPr>
          <w:b/>
          <w:sz w:val="28"/>
          <w:szCs w:val="28"/>
        </w:rPr>
      </w:pPr>
    </w:p>
    <w:p w:rsidR="00651B26" w:rsidRPr="0037658E" w:rsidRDefault="00651B26" w:rsidP="0037658E">
      <w:pPr>
        <w:jc w:val="both"/>
        <w:rPr>
          <w:b/>
          <w:sz w:val="28"/>
          <w:szCs w:val="28"/>
        </w:rPr>
      </w:pPr>
    </w:p>
    <w:p w:rsidR="0037658E" w:rsidRPr="0037658E" w:rsidRDefault="0037658E" w:rsidP="0037658E">
      <w:pPr>
        <w:keepNext/>
        <w:jc w:val="both"/>
        <w:outlineLvl w:val="0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 xml:space="preserve">Глава Пугачевского </w:t>
      </w:r>
    </w:p>
    <w:p w:rsidR="0037658E" w:rsidRPr="0037658E" w:rsidRDefault="0037658E" w:rsidP="0037658E">
      <w:pPr>
        <w:keepNext/>
        <w:jc w:val="both"/>
        <w:outlineLvl w:val="0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муниципального района</w:t>
      </w:r>
      <w:r w:rsidRPr="0037658E">
        <w:rPr>
          <w:b/>
          <w:sz w:val="28"/>
          <w:szCs w:val="28"/>
        </w:rPr>
        <w:tab/>
      </w:r>
      <w:r w:rsidRPr="0037658E">
        <w:rPr>
          <w:b/>
          <w:sz w:val="28"/>
          <w:szCs w:val="28"/>
        </w:rPr>
        <w:tab/>
      </w:r>
      <w:r w:rsidRPr="0037658E">
        <w:rPr>
          <w:b/>
          <w:sz w:val="28"/>
          <w:szCs w:val="28"/>
        </w:rPr>
        <w:tab/>
      </w:r>
      <w:r w:rsidRPr="0037658E">
        <w:rPr>
          <w:b/>
          <w:sz w:val="28"/>
          <w:szCs w:val="28"/>
        </w:rPr>
        <w:tab/>
      </w:r>
      <w:r w:rsidRPr="0037658E">
        <w:rPr>
          <w:b/>
          <w:sz w:val="28"/>
          <w:szCs w:val="28"/>
        </w:rPr>
        <w:tab/>
        <w:t xml:space="preserve">              </w:t>
      </w:r>
      <w:r w:rsidRPr="0037658E">
        <w:rPr>
          <w:b/>
          <w:sz w:val="28"/>
          <w:szCs w:val="28"/>
        </w:rPr>
        <w:tab/>
        <w:t>М.В.Садчиков</w:t>
      </w:r>
    </w:p>
    <w:p w:rsidR="0037658E" w:rsidRPr="0037658E" w:rsidRDefault="0037658E" w:rsidP="0037658E">
      <w:pPr>
        <w:rPr>
          <w:bCs/>
          <w:sz w:val="28"/>
        </w:rPr>
      </w:pPr>
    </w:p>
    <w:p w:rsidR="0037658E" w:rsidRDefault="0037658E" w:rsidP="0037658E">
      <w:pPr>
        <w:rPr>
          <w:bCs/>
          <w:sz w:val="28"/>
        </w:rPr>
      </w:pPr>
    </w:p>
    <w:p w:rsidR="00651B26" w:rsidRDefault="00651B26" w:rsidP="0037658E">
      <w:pPr>
        <w:rPr>
          <w:bCs/>
          <w:sz w:val="28"/>
        </w:rPr>
      </w:pPr>
    </w:p>
    <w:p w:rsidR="00651B26" w:rsidRPr="0037658E" w:rsidRDefault="00651B26" w:rsidP="0037658E">
      <w:pPr>
        <w:rPr>
          <w:bCs/>
          <w:sz w:val="28"/>
        </w:rPr>
      </w:pPr>
    </w:p>
    <w:p w:rsidR="0037658E" w:rsidRPr="0037658E" w:rsidRDefault="0037658E" w:rsidP="0037658E">
      <w:pPr>
        <w:ind w:left="5954"/>
        <w:rPr>
          <w:sz w:val="28"/>
          <w:szCs w:val="28"/>
        </w:rPr>
      </w:pPr>
      <w:r w:rsidRPr="0037658E">
        <w:rPr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37658E" w:rsidRPr="0037658E" w:rsidRDefault="0037658E" w:rsidP="0037658E">
      <w:pPr>
        <w:ind w:left="5954"/>
        <w:rPr>
          <w:sz w:val="28"/>
          <w:szCs w:val="28"/>
        </w:rPr>
      </w:pPr>
      <w:r w:rsidRPr="0037658E">
        <w:rPr>
          <w:sz w:val="28"/>
          <w:szCs w:val="28"/>
        </w:rPr>
        <w:t>от 21 мая 2018 года № 426</w:t>
      </w:r>
    </w:p>
    <w:p w:rsidR="0037658E" w:rsidRPr="0037658E" w:rsidRDefault="0037658E" w:rsidP="0037658E">
      <w:pPr>
        <w:jc w:val="both"/>
        <w:rPr>
          <w:sz w:val="36"/>
        </w:rPr>
      </w:pPr>
      <w:r w:rsidRPr="0037658E">
        <w:rPr>
          <w:sz w:val="28"/>
          <w:szCs w:val="28"/>
        </w:rPr>
        <w:t xml:space="preserve">                                                                       </w:t>
      </w:r>
    </w:p>
    <w:p w:rsidR="0037658E" w:rsidRPr="0037658E" w:rsidRDefault="0037658E" w:rsidP="0037658E">
      <w:pPr>
        <w:keepNext/>
        <w:jc w:val="center"/>
        <w:outlineLvl w:val="0"/>
        <w:rPr>
          <w:b/>
          <w:bCs/>
          <w:sz w:val="28"/>
          <w:szCs w:val="28"/>
        </w:rPr>
      </w:pPr>
      <w:r w:rsidRPr="0037658E">
        <w:rPr>
          <w:b/>
          <w:bCs/>
          <w:sz w:val="28"/>
          <w:szCs w:val="28"/>
        </w:rPr>
        <w:t>Муниципальная программа</w:t>
      </w:r>
    </w:p>
    <w:p w:rsidR="0037658E" w:rsidRPr="0037658E" w:rsidRDefault="0037658E" w:rsidP="0037658E">
      <w:pPr>
        <w:keepNext/>
        <w:jc w:val="center"/>
        <w:outlineLvl w:val="0"/>
        <w:rPr>
          <w:b/>
          <w:bCs/>
          <w:sz w:val="16"/>
          <w:szCs w:val="16"/>
        </w:rPr>
      </w:pPr>
    </w:p>
    <w:p w:rsidR="0037658E" w:rsidRPr="0037658E" w:rsidRDefault="0037658E" w:rsidP="0037658E">
      <w:pPr>
        <w:jc w:val="center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37658E" w:rsidRPr="0037658E" w:rsidRDefault="0037658E" w:rsidP="0037658E">
      <w:pPr>
        <w:jc w:val="center"/>
        <w:rPr>
          <w:sz w:val="28"/>
          <w:szCs w:val="28"/>
        </w:rPr>
      </w:pPr>
      <w:r w:rsidRPr="0037658E">
        <w:rPr>
          <w:b/>
          <w:sz w:val="28"/>
          <w:szCs w:val="28"/>
        </w:rPr>
        <w:t>в Пугачевском муниципальном районе на 2018 год»</w:t>
      </w:r>
    </w:p>
    <w:p w:rsidR="0037658E" w:rsidRPr="0037658E" w:rsidRDefault="0037658E" w:rsidP="0037658E">
      <w:pPr>
        <w:jc w:val="center"/>
        <w:rPr>
          <w:b/>
          <w:sz w:val="16"/>
          <w:szCs w:val="16"/>
        </w:rPr>
      </w:pPr>
    </w:p>
    <w:p w:rsidR="0037658E" w:rsidRPr="0037658E" w:rsidRDefault="0037658E" w:rsidP="0037658E">
      <w:pPr>
        <w:jc w:val="center"/>
        <w:rPr>
          <w:b/>
          <w:sz w:val="16"/>
          <w:szCs w:val="16"/>
        </w:rPr>
      </w:pPr>
    </w:p>
    <w:p w:rsidR="0037658E" w:rsidRPr="0037658E" w:rsidRDefault="0037658E" w:rsidP="0037658E">
      <w:pPr>
        <w:jc w:val="center"/>
        <w:rPr>
          <w:b/>
          <w:bCs/>
          <w:sz w:val="28"/>
          <w:szCs w:val="28"/>
        </w:rPr>
      </w:pPr>
      <w:r w:rsidRPr="0037658E">
        <w:rPr>
          <w:b/>
          <w:sz w:val="28"/>
        </w:rPr>
        <w:t xml:space="preserve">Паспорт муниципальной </w:t>
      </w:r>
      <w:r w:rsidRPr="0037658E">
        <w:rPr>
          <w:b/>
          <w:bCs/>
          <w:sz w:val="28"/>
          <w:szCs w:val="28"/>
        </w:rPr>
        <w:t>программы</w:t>
      </w:r>
    </w:p>
    <w:p w:rsidR="0037658E" w:rsidRPr="0037658E" w:rsidRDefault="0037658E" w:rsidP="0037658E">
      <w:pPr>
        <w:rPr>
          <w:b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310"/>
        <w:gridCol w:w="6352"/>
      </w:tblGrid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pPr>
              <w:rPr>
                <w:b/>
              </w:rPr>
            </w:pPr>
            <w:r w:rsidRPr="0037658E">
              <w:t>Цели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keepNext/>
              <w:ind w:left="34" w:hanging="34"/>
              <w:jc w:val="both"/>
              <w:outlineLvl w:val="1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keepNext/>
              <w:ind w:left="34" w:hanging="34"/>
              <w:jc w:val="both"/>
              <w:outlineLvl w:val="1"/>
            </w:pPr>
            <w:r w:rsidRPr="0037658E">
              <w:t>обеспечение рационального использования топливно-энергетических ресурсов на объектах бюджетной сферы, снижение нагрузки на бюджет;</w:t>
            </w:r>
          </w:p>
          <w:p w:rsidR="0037658E" w:rsidRPr="0037658E" w:rsidRDefault="0037658E" w:rsidP="0037658E">
            <w:pPr>
              <w:keepNext/>
              <w:ind w:left="34" w:hanging="34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pPr>
              <w:rPr>
                <w:b/>
              </w:rPr>
            </w:pPr>
            <w:r w:rsidRPr="0037658E">
              <w:t>Задачи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реализация энергосберегающих мероприятий на основе внедрения энергоэффективных технологий и оборудо-вания, повышения энергетической эффективности в бюджетной сфере района;</w:t>
            </w:r>
          </w:p>
          <w:p w:rsidR="0037658E" w:rsidRPr="0037658E" w:rsidRDefault="0037658E" w:rsidP="003765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Заказчик  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администрация Пугачевского муниципального района;</w:t>
            </w:r>
          </w:p>
          <w:p w:rsidR="0037658E" w:rsidRPr="0037658E" w:rsidRDefault="0037658E" w:rsidP="0037658E">
            <w:pPr>
              <w:jc w:val="both"/>
              <w:rPr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Разработчик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отдел жилищно-коммунальной политики, транспорта и связи администрации Пугачевского муниципального района;</w:t>
            </w:r>
          </w:p>
          <w:p w:rsidR="0037658E" w:rsidRPr="0037658E" w:rsidRDefault="0037658E" w:rsidP="0037658E">
            <w:pPr>
              <w:jc w:val="both"/>
              <w:rPr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Координатор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заместитель главы администрации района по комму-нальному хозяйству и градостроительству;</w:t>
            </w:r>
          </w:p>
          <w:p w:rsidR="0037658E" w:rsidRPr="0037658E" w:rsidRDefault="0037658E" w:rsidP="0037658E">
            <w:pPr>
              <w:jc w:val="both"/>
              <w:rPr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Соисполнители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администрация Пугачевского муниципального района, предприятия, организации и учреждения бюджетной сферы района;</w:t>
            </w:r>
          </w:p>
          <w:p w:rsidR="0037658E" w:rsidRPr="0037658E" w:rsidRDefault="0037658E" w:rsidP="0037658E">
            <w:pPr>
              <w:jc w:val="both"/>
              <w:rPr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Сроки и этапы реализации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2018 год, реализация программы осуществляется в один этап;</w:t>
            </w:r>
          </w:p>
          <w:p w:rsidR="0037658E" w:rsidRPr="0037658E" w:rsidRDefault="0037658E" w:rsidP="0037658E">
            <w:pPr>
              <w:jc w:val="both"/>
              <w:rPr>
                <w:sz w:val="28"/>
                <w:szCs w:val="28"/>
              </w:rPr>
            </w:pPr>
            <w:r w:rsidRPr="0037658E">
              <w:t xml:space="preserve">   </w:t>
            </w: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Финансовое обеспечение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 xml:space="preserve">общий объем финансирования мероприятий программы составляет 7159,0 тыс. руб., в том числе: </w:t>
            </w:r>
          </w:p>
          <w:p w:rsidR="0037658E" w:rsidRPr="0037658E" w:rsidRDefault="0037658E" w:rsidP="0037658E">
            <w:r w:rsidRPr="0037658E">
              <w:t>средства областного бюджета  – 7159,0 тыс. руб.;</w:t>
            </w:r>
          </w:p>
          <w:p w:rsidR="0037658E" w:rsidRPr="0037658E" w:rsidRDefault="0037658E" w:rsidP="0037658E">
            <w:pPr>
              <w:rPr>
                <w:sz w:val="28"/>
                <w:szCs w:val="28"/>
              </w:rPr>
            </w:pPr>
          </w:p>
        </w:tc>
      </w:tr>
      <w:tr w:rsidR="0037658E" w:rsidRPr="0037658E" w:rsidTr="004A43B3">
        <w:tc>
          <w:tcPr>
            <w:tcW w:w="3227" w:type="dxa"/>
          </w:tcPr>
          <w:p w:rsidR="0037658E" w:rsidRPr="0037658E" w:rsidRDefault="0037658E" w:rsidP="0037658E">
            <w:r w:rsidRPr="0037658E"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37658E" w:rsidRPr="0037658E" w:rsidRDefault="0037658E" w:rsidP="0037658E">
            <w:pPr>
              <w:jc w:val="both"/>
            </w:pPr>
            <w:r w:rsidRPr="0037658E">
              <w:t>-</w:t>
            </w:r>
          </w:p>
        </w:tc>
        <w:tc>
          <w:tcPr>
            <w:tcW w:w="6352" w:type="dxa"/>
          </w:tcPr>
          <w:p w:rsidR="0037658E" w:rsidRPr="0037658E" w:rsidRDefault="0037658E" w:rsidP="0037658E">
            <w:pPr>
              <w:jc w:val="both"/>
            </w:pPr>
            <w:r w:rsidRPr="0037658E">
              <w:t>снижение потребления газа на объектах бюджетной сферы в размере не менее 0,5 млн. куб. м в год, экономия электро-энергии в объеме не менее 0,7 млн.кВт/час, снижение энергозатрат, оптимизация и автоматизация работы теплоисточников и коммунальных систем бюджетной сферы,</w:t>
            </w:r>
            <w:r w:rsidRPr="0037658E">
              <w:rPr>
                <w:color w:val="FF0000"/>
              </w:rPr>
              <w:t xml:space="preserve"> </w:t>
            </w:r>
            <w:r w:rsidRPr="0037658E">
              <w:t xml:space="preserve">экономия затрат на топливно-энергетические ресурсы в объеме </w:t>
            </w:r>
            <w:r w:rsidRPr="0037658E">
              <w:rPr>
                <w:rFonts w:cstheme="minorBidi"/>
              </w:rPr>
              <w:t>4630,61</w:t>
            </w:r>
            <w:r w:rsidRPr="0037658E">
              <w:t xml:space="preserve"> тыс. руб.</w:t>
            </w:r>
          </w:p>
        </w:tc>
      </w:tr>
    </w:tbl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br w:type="page"/>
      </w:r>
      <w:r w:rsidRPr="0037658E">
        <w:rPr>
          <w:b/>
          <w:sz w:val="28"/>
        </w:rPr>
        <w:lastRenderedPageBreak/>
        <w:t>1.Общая характеристика сферы реализации муниципальной программы</w:t>
      </w:r>
    </w:p>
    <w:p w:rsidR="0037658E" w:rsidRPr="0037658E" w:rsidRDefault="0037658E" w:rsidP="0037658E">
      <w:pPr>
        <w:jc w:val="center"/>
        <w:rPr>
          <w:b/>
          <w:sz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Пугачевский муниципальный район находится в северо-восточной части Саратовской области. Общая площадь района составляет 3905,0 кв.км. На территории Пугачевского муниципального района образовано 9 поселений (муниципальных образований), из них 8 сельских и одно городское. На территории района расположен 61 населенный пункт.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На территории муниципального района имеется 190 объектов бюджетной сферы (школы, детские сады, больницы, фельдшерско-акушерские пункты, клубы, библиотеки, музеи, музыкальные школы).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На балансе учреждений бюджетной сферы находятся 38 котельных,      101 топочная, 6,805 км тепловых сетей. За 2017 год бюджетные учреждения потребили 6414,7 тыс. квт.час электроэнергии, 3847,26 тыс.куб.м газа,   12976,29 Гкал. тепла.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Низкая энергоэффективность бюджетной сферы и ежегодный рост тарифов на энергоносители порождает высокую нагрузку коммунальных платежей на консолидированный бюджет Пугачевского муниципального района и снижает финансовую стабильность.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Расходы консолидированного бюджета Пугачевского муниципального района на оплату топливно-энергетических ресурсов бюджетной сферы выросли с 87,4 млн.руб. в 2016 году до 107,5 млн.руб., в 2017 году и на 2018 год было запланировано 119,9 млн.руб., что составляет более 9,3% от консо-лидированного бюджета Пугачевского муниципального района.</w:t>
      </w:r>
    </w:p>
    <w:p w:rsidR="0037658E" w:rsidRPr="0037658E" w:rsidRDefault="0037658E" w:rsidP="0037658E">
      <w:pPr>
        <w:jc w:val="center"/>
        <w:rPr>
          <w:b/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2.Основные цели и задачи программы, сроки ее реализации</w:t>
      </w:r>
    </w:p>
    <w:p w:rsidR="0037658E" w:rsidRPr="0037658E" w:rsidRDefault="0037658E" w:rsidP="0037658E">
      <w:pPr>
        <w:jc w:val="center"/>
        <w:rPr>
          <w:sz w:val="28"/>
        </w:rPr>
      </w:pPr>
    </w:p>
    <w:p w:rsidR="0037658E" w:rsidRPr="0037658E" w:rsidRDefault="0037658E" w:rsidP="0037658E">
      <w:pPr>
        <w:ind w:firstLine="567"/>
        <w:jc w:val="both"/>
        <w:rPr>
          <w:sz w:val="28"/>
        </w:rPr>
      </w:pPr>
      <w:r w:rsidRPr="0037658E">
        <w:rPr>
          <w:sz w:val="28"/>
        </w:rPr>
        <w:t>Цели и задачи в области теплоснабжения.</w:t>
      </w:r>
    </w:p>
    <w:p w:rsidR="0037658E" w:rsidRPr="0037658E" w:rsidRDefault="0037658E" w:rsidP="0037658E">
      <w:pPr>
        <w:ind w:firstLine="567"/>
        <w:jc w:val="both"/>
        <w:rPr>
          <w:sz w:val="28"/>
        </w:rPr>
      </w:pPr>
      <w:r w:rsidRPr="0037658E">
        <w:rPr>
          <w:sz w:val="28"/>
        </w:rPr>
        <w:t>Целевая направленность программы определяется необходимостью решения задач, связанных с повышением уровня рационального использования энергоэффективных технологий и оборудования потребителями топливно-энергетических ресурсов в бюджетной сфере.</w:t>
      </w:r>
    </w:p>
    <w:p w:rsidR="0037658E" w:rsidRPr="0037658E" w:rsidRDefault="0037658E" w:rsidP="0037658E">
      <w:pPr>
        <w:ind w:firstLine="567"/>
        <w:jc w:val="both"/>
        <w:rPr>
          <w:sz w:val="28"/>
        </w:rPr>
      </w:pPr>
      <w:r w:rsidRPr="0037658E">
        <w:rPr>
          <w:sz w:val="28"/>
        </w:rPr>
        <w:t xml:space="preserve">Реализацию программных мероприятий намечено осуществлять посред-ством заключения энергосервисных контрактов, принимая активное участие в </w:t>
      </w:r>
      <w:r w:rsidRPr="0037658E">
        <w:rPr>
          <w:color w:val="000000"/>
          <w:sz w:val="28"/>
        </w:rPr>
        <w:t>реализации</w:t>
      </w:r>
      <w:r w:rsidRPr="0037658E">
        <w:rPr>
          <w:color w:val="FF6600"/>
          <w:sz w:val="28"/>
        </w:rPr>
        <w:t xml:space="preserve"> </w:t>
      </w:r>
      <w:r w:rsidRPr="0037658E">
        <w:rPr>
          <w:sz w:val="28"/>
          <w:szCs w:val="28"/>
        </w:rPr>
        <w:t>долгосрочной областной целевой программы «Энергосбережение и повышение энергетической эффективности в Саратовской области на период до 2020 года» (с изменениями и дополнениями), долгосрочной муниципальной целевой программы «Энергосбережение и повышение энергетической эффек-тивности в Пугачевском муниципальном районе на период до 2020 года»</w:t>
      </w:r>
      <w:r w:rsidRPr="0037658E">
        <w:rPr>
          <w:sz w:val="28"/>
        </w:rPr>
        <w:t>. Основными направлениями повышения энергоэффективности потребления энергоресурсов объектов бюджетной сферы являются выполнение мало-затратных мероприятий, направленных на ликвидацию неэффективной эксплуатации энергетического оборудования и инженерных сетей (закрытие  котельных СОШ № 13, с.Березово, СОШ с.Красная Речка) и модернизация системы теплоснабжения объектов бюджетной сферы в с.Б.Таволожка.</w:t>
      </w:r>
    </w:p>
    <w:p w:rsidR="0037658E" w:rsidRPr="0037658E" w:rsidRDefault="0037658E" w:rsidP="0037658E">
      <w:pPr>
        <w:ind w:firstLine="567"/>
        <w:jc w:val="both"/>
        <w:rPr>
          <w:color w:val="000000"/>
          <w:sz w:val="28"/>
        </w:rPr>
      </w:pPr>
      <w:r w:rsidRPr="0037658E">
        <w:rPr>
          <w:sz w:val="28"/>
        </w:rPr>
        <w:t>В период реализации программы будут осуществлены меры</w:t>
      </w:r>
      <w:r w:rsidRPr="0037658E">
        <w:t xml:space="preserve"> </w:t>
      </w:r>
      <w:r w:rsidRPr="0037658E">
        <w:rPr>
          <w:sz w:val="28"/>
        </w:rPr>
        <w:t xml:space="preserve">по переводу отопления </w:t>
      </w:r>
      <w:r w:rsidRPr="0037658E">
        <w:rPr>
          <w:color w:val="000000"/>
          <w:sz w:val="28"/>
        </w:rPr>
        <w:t xml:space="preserve">объектов социальной сферы – домов культуры с.Жестянка и </w:t>
      </w:r>
      <w:r w:rsidRPr="0037658E">
        <w:rPr>
          <w:color w:val="000000"/>
          <w:sz w:val="28"/>
        </w:rPr>
        <w:lastRenderedPageBreak/>
        <w:t>с.Камелик, клуба «Ровесник в г.Пугачеве с электроотопления на газовое отопление.</w:t>
      </w:r>
    </w:p>
    <w:p w:rsidR="0037658E" w:rsidRPr="0037658E" w:rsidRDefault="0037658E" w:rsidP="0037658E">
      <w:pPr>
        <w:ind w:firstLine="567"/>
        <w:jc w:val="both"/>
        <w:rPr>
          <w:sz w:val="28"/>
        </w:rPr>
      </w:pPr>
      <w:r w:rsidRPr="0037658E">
        <w:rPr>
          <w:sz w:val="28"/>
        </w:rPr>
        <w:t>Срок реализации программы - 2018 год.</w:t>
      </w:r>
    </w:p>
    <w:p w:rsidR="0037658E" w:rsidRPr="0037658E" w:rsidRDefault="0037658E" w:rsidP="0037658E">
      <w:pPr>
        <w:jc w:val="center"/>
        <w:rPr>
          <w:b/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 xml:space="preserve">3.Содержание проблемы и пути ее решения </w:t>
      </w: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на основе муниципальной программы</w:t>
      </w:r>
    </w:p>
    <w:p w:rsidR="0037658E" w:rsidRPr="0037658E" w:rsidRDefault="0037658E" w:rsidP="0037658E">
      <w:pPr>
        <w:jc w:val="both"/>
        <w:rPr>
          <w:sz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Российская Федерация является одной из наиболее энергоемких стран мира. Российские потребители тратят в несколько раз больше энергетических ресурсов, как для производства продукции, так и коммунально-бытовые нужды, чем аналогичные потребители в других странах. Данная ситуация с учетом роста тарифов на электроэнергию, газ и другие ресурсы обуславливает значительную необходимость повышения внимания к проблемам энергосбе-режения и повышения энергетической эффективности.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 xml:space="preserve">Несмотря на то, что за последние годы в муниципальном районе достигнуты значительные результаты в области повышения эффективности в теплоснабжении и коммунальном хозяйстве, энергоемкость отрасли является еще достаточно высокой и представляет широкий потенциал для экономии энергоресурсов. 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Факторы, оказывающие влияние на энергоемкость производства и потребление тепловой энергии: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1.Несоответствие присоединенной тепловой нагрузки фактической уста-новленной мощности теплогенерирующего оборудования, износ, низкий КПД основного и вспомогательного оборудования источников тепла.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В данном случае наблюдается перерасход топлива, тепла и несоответ-ствие температурных режимов тепловых сетей и зданий нормативным (снижение параметров микроклимата у конечных потребителей, перегрев зданий на начальных участках тепловых сетей);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2.Эксплуатация неэффективного насосного оборудования сопровож-дается перерасходом электроэнергии;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3.Отсутствие приборов учета энергоресурсов на источниках тепла. Невозможно получить фактические данные о параметрах их работы, а значит и своевременная организация мер по повышению эффективности функциони-рования, своевременное определение причин потерь тепла при транспортировке и их устранение. При оснащении теплоисточников приборами учета станет возможной оптимизации температурных режимов за счет получения данных о работе системы.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До настоящего времени мероприятия в области повышения энерге-тической эффективности носили локальный характер и финансировались в основном за счет средств областного бюджета и бюджета муниципального района. Пугачевский муниципальный район активно принимает участие в программе по энергосбережению с 2001 года.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 xml:space="preserve">За прошедший 17-летний период общий объем финансирования составил 91,8 млн.руб., в том числе 29,2 млн.руб. из средств областного бюджета,       15,0 млн.руб. из консолидированных средств, предназначенных для энерго-сбережения, 34,3 млн.руб. – средств бюджета муниципального района,          </w:t>
      </w:r>
      <w:r w:rsidRPr="0037658E">
        <w:rPr>
          <w:sz w:val="28"/>
        </w:rPr>
        <w:lastRenderedPageBreak/>
        <w:t>13,3 млн.руб. собственных средств предприятий и организаций. Реализация энергосберегающих проектов осуществлялась в основном на объектах жилищно-коммунального комплекса и бюджетной сферы, при этом 70% средств от общего объема финансирования было направлено на объекты ЖКХ и 30% на объекты бюджетной сферы.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В рамках программы по энергосбережению были выполнены меро-приятия по реконструкции теплотрасс с применением современных тепло-изоляционных материалов (пенополиуретана), по установке эффективного котельного, насосного оборудования и современных комплексов по учету природного газа на объектах теплоснабжения образования, здравоохранения, культуры, жилищно-коммунального хозяйства.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Повышение эффективности использования ресурсов – одна из приори-тетных задач для всех отраслей экономики Пугачевского муниципального района на ближайшие 10 лет в силу ряда причин: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энергоэффективность – один из важнейших элементов обеспечения энергетической безопасности как страны в целом, так и отдельных ее регионов;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 xml:space="preserve">высокая энергоемкость снижает конкурентноспособность продукции на внутренних и внешних рынках; 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высокие затраты на выработку ресурсов, связанные с энергоемкостью производства не позволяют обеспечить инвестиционную привлекательность некоторых отраслей, в особенности жилищно-коммунального комплекса;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значительные темпы роста тарифов на жилищно-коммунальные и иные услуги, создают неблагоприятные социально-экономические условия для населения и других потребителей. Рост тарифов не позволяет снизить финансовую нагрузку на все группы потребителей;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недостаточная энергоэффективность является одним из ключевых факторов, влияющих на качество оказываемых услуг потребителям.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Задача кардинального повышения уровня энергоэффективности может быть решена только программно-целевыми методами.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>Их реализация требует государственного регулирования и высокой степени координации действий регионального правительства, органов местного самоуправления, бизнеса и населения.</w:t>
      </w:r>
    </w:p>
    <w:p w:rsidR="0037658E" w:rsidRPr="0037658E" w:rsidRDefault="0037658E" w:rsidP="0037658E">
      <w:pPr>
        <w:jc w:val="center"/>
        <w:rPr>
          <w:b/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4.Система программных мероприятий</w:t>
      </w:r>
    </w:p>
    <w:p w:rsidR="0037658E" w:rsidRPr="0037658E" w:rsidRDefault="0037658E" w:rsidP="0037658E">
      <w:pPr>
        <w:jc w:val="center"/>
        <w:rPr>
          <w:sz w:val="28"/>
        </w:rPr>
      </w:pP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ab/>
        <w:t>Система программных мероприятий характеризуется следующими направлениями по реализации данной программы:</w:t>
      </w: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ab/>
        <w:t>повышение энергоэффективности в муниципальных учреждениях;</w:t>
      </w: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ab/>
        <w:t>ресурсное, организационное и информационное обеспечение деятель-ности по повышению энергоэффективности.</w:t>
      </w: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ab/>
        <w:t>Перечень мероприятий программы по энергосбережению и повышению энергетической эффективности по муниципальному району представлен в приложении № 1.</w:t>
      </w: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ab/>
        <w:t xml:space="preserve">Объекты бюджетной сферы весьма энергоемки. По общественным зданиям существует значительный технический потенциал энергосбережения. Значительные объемы энергоресурсов и финансовых средств могут быть </w:t>
      </w:r>
      <w:r w:rsidRPr="0037658E">
        <w:rPr>
          <w:sz w:val="28"/>
        </w:rPr>
        <w:lastRenderedPageBreak/>
        <w:t>сэкономлены за счет мер по повышению энергоэффективности и реконст-рукции зданий бюджетной сферы, за счет налаживания учета и повышения эффективности использования энергоресурсов.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В настоящее время существует ряд барьеров для повышения энерго-эффективности в бюджетной сфере, связанных с действующим законода-тельством, процедурами проведения закупок, нормами бюджетного плани-рования.</w:t>
      </w: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  <w:r w:rsidRPr="0037658E">
        <w:rPr>
          <w:sz w:val="28"/>
          <w:szCs w:val="28"/>
        </w:rPr>
        <w:t>Основными из них являются следующие: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процедуры закупок для бюджетных нужд основаны на наименьшей цене заявки, а не на наименьших последующих затратах в течение срока эксплуа-тации;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недостаточная информация и низкий уровень осведомленности бюд-жетных учреждений о текущей ситуации в области энергосбережения.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У руководителей объектов бюджетной сферы отсутствуют экономические стимулы в экономии энергоресурсов. Учреждения являются лишь пассивным потребителем электроэнергии, газа, тепла, воды. Оплата за предоставленные коммунальные услуги производится из средств бюджета муниципального района, в которые закладываются соответствующие расходы, основанные на лимитах потребления энергоресурсов (зачастую завышенных).</w:t>
      </w:r>
    </w:p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  <w:szCs w:val="28"/>
        </w:rPr>
        <w:tab/>
        <w:t>Экономическая заинтересованность учреждений бюджетной сферы в рациональном использовании энергоресурсов – один из ключевых факторов для реализации потенциала энергосбережения. Для этого необходимо предус-мотреть возможность использования бюджетными учреждениями средств, полученных от экономии, как для реализации новых энергосберегающих мероприятий, так и стимулирования персонала к дальнейшему энергосбере-жению. Экономический эффект от реализации мероприятий программы приведен в приложении № 2.</w:t>
      </w:r>
    </w:p>
    <w:p w:rsidR="0037658E" w:rsidRPr="0037658E" w:rsidRDefault="0037658E" w:rsidP="0037658E">
      <w:pPr>
        <w:jc w:val="both"/>
        <w:rPr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5.Ресурсное обеспечение программы</w:t>
      </w:r>
    </w:p>
    <w:p w:rsidR="0037658E" w:rsidRPr="0037658E" w:rsidRDefault="0037658E" w:rsidP="0037658E">
      <w:pPr>
        <w:jc w:val="center"/>
        <w:rPr>
          <w:sz w:val="28"/>
        </w:rPr>
      </w:pP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</w:rPr>
        <w:tab/>
        <w:t>О</w:t>
      </w:r>
      <w:r w:rsidRPr="0037658E">
        <w:rPr>
          <w:sz w:val="28"/>
          <w:szCs w:val="28"/>
        </w:rPr>
        <w:t>сновным источникам финансирования программы является областной бюджет.</w:t>
      </w:r>
    </w:p>
    <w:p w:rsidR="0037658E" w:rsidRPr="0037658E" w:rsidRDefault="0037658E" w:rsidP="0037658E">
      <w:pPr>
        <w:ind w:firstLine="708"/>
        <w:jc w:val="both"/>
        <w:rPr>
          <w:sz w:val="28"/>
        </w:rPr>
      </w:pPr>
      <w:r w:rsidRPr="0037658E">
        <w:rPr>
          <w:sz w:val="28"/>
        </w:rPr>
        <w:t xml:space="preserve">Потребность в финансовых ресурсах на реализацию мероприятий Программы определена в объеме </w:t>
      </w:r>
      <w:r w:rsidRPr="0037658E">
        <w:rPr>
          <w:sz w:val="28"/>
          <w:szCs w:val="28"/>
        </w:rPr>
        <w:t>7159,0</w:t>
      </w:r>
      <w:r w:rsidRPr="0037658E">
        <w:rPr>
          <w:sz w:val="28"/>
        </w:rPr>
        <w:t xml:space="preserve"> тыс. руб., в том числе средства областного бюджета – 7159,0 тыс. руб.</w:t>
      </w:r>
    </w:p>
    <w:p w:rsidR="0037658E" w:rsidRPr="0037658E" w:rsidRDefault="0037658E" w:rsidP="0037658E">
      <w:pPr>
        <w:rPr>
          <w:b/>
          <w:sz w:val="28"/>
          <w:szCs w:val="28"/>
        </w:rPr>
      </w:pPr>
    </w:p>
    <w:p w:rsidR="0037658E" w:rsidRPr="0037658E" w:rsidRDefault="0037658E" w:rsidP="0037658E">
      <w:pPr>
        <w:jc w:val="center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6.Организация управления и контроль</w:t>
      </w:r>
    </w:p>
    <w:p w:rsidR="0037658E" w:rsidRPr="0037658E" w:rsidRDefault="0037658E" w:rsidP="0037658E">
      <w:pPr>
        <w:jc w:val="center"/>
        <w:rPr>
          <w:b/>
          <w:sz w:val="28"/>
          <w:szCs w:val="28"/>
        </w:rPr>
      </w:pPr>
      <w:r w:rsidRPr="0037658E">
        <w:rPr>
          <w:b/>
          <w:sz w:val="28"/>
          <w:szCs w:val="28"/>
        </w:rPr>
        <w:t>за ходом реализации программы</w:t>
      </w:r>
    </w:p>
    <w:p w:rsidR="0037658E" w:rsidRPr="0037658E" w:rsidRDefault="0037658E" w:rsidP="0037658E">
      <w:pPr>
        <w:jc w:val="center"/>
        <w:rPr>
          <w:sz w:val="28"/>
          <w:szCs w:val="28"/>
        </w:rPr>
      </w:pP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Механизм реализации программы предусматривает использование комплекса мероприятий, необходимых для реализации цели и задач программы.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 xml:space="preserve">Управление и контроль реализации программы осуществляется муници-пальным заказчиком программы – администрацией Пугачевского муници-пального района, которая несет ответственность за своевременное и качест-венное выполнение программы, целевое и эффективное использование средств, </w:t>
      </w:r>
      <w:r w:rsidRPr="0037658E">
        <w:rPr>
          <w:sz w:val="28"/>
          <w:szCs w:val="28"/>
        </w:rPr>
        <w:lastRenderedPageBreak/>
        <w:t xml:space="preserve">выделяемых на ее реализацию. Координатором программы является замес-титель главы администрации по коммунальному хозяйству и градострои-тельству. 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Выбор исполнителей проектов и мероприятий программы, финанси-руемых за счет бюджетных средств, осуществляется в соответствии с законо-дательством Российской Федерации по вопросам размещения заказов на поставки товаров, выполненных работ, оказание услуг для государственных и муниципальных нужд, а также на основе конкурентного отбора инвести-ционных проектов, обеспечивающих энергосбережение и повышение энерге-тической эффективности в различных секторах и сферах экономики. При этом критериями выбора исполнителей программных мероприятий являются: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функциональные и качественные характеристики реализуемых энерго-сберегающих мероприятий (включая приобретаемое оборудование, комплек-тующие к нему, продукцию (товары), проводимые работы, включая строи-тельно-монтажные и пуско-наладочные и др.);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эксплуатационные расходы;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расходы на техническое обслуживание;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сроки (периоды) реализации энергосберегающих мероприятий;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условия и объем предоставления гарантии качества проводимых работ и оказываемых услуг;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стоимость реализации энергосберегающих мероприятий (цена контракта);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обеспечение заданных параметров энергосбережения и повышение энергоэффективности.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Непосредственными исполнителями программы являются отдел жилищно-коммунальной политики, транспорта и связи администрации района и организации бюджетной сферы – балансодержатели объектов модернизации. Исполнителями мероприятий программы являются организации, с которыми муниципальные заказчики заключают контракты либо иные гражданско-правовые договоры по результатам конкурсов в установленном законода-тельством Российской Федерации порядке.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Администрация Пугачевского муниципального района, как муници-пальный заказчик программы в ходе реализации программы: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осуществляет контроль за деятельностью муниципальных заказчиков по выполнению мероприятий программы;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с учетом выделяемых финансовых средств уточняет показатели выпол-нения программы и затраты на реализацию ее мероприятий, механизм реализации программы и состав исполнителей;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составляет организационно-финансовый план мероприятий по реали-зации программы;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осуществляет мониторинг выполнения целевых индикаторов и пока-зателей реализации мероприятий программы;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обеспечивает эффективное использование средств, выделяемых на реализацию программы;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tab/>
        <w:t>организует ведение ежеквартальной отчетности по реализации программы, а также мониторинг реализации ее мероприятий;</w:t>
      </w:r>
    </w:p>
    <w:p w:rsidR="0037658E" w:rsidRPr="0037658E" w:rsidRDefault="0037658E" w:rsidP="0037658E">
      <w:pPr>
        <w:jc w:val="both"/>
        <w:rPr>
          <w:sz w:val="28"/>
          <w:szCs w:val="28"/>
        </w:rPr>
      </w:pPr>
      <w:r w:rsidRPr="0037658E">
        <w:rPr>
          <w:sz w:val="28"/>
          <w:szCs w:val="28"/>
        </w:rPr>
        <w:lastRenderedPageBreak/>
        <w:tab/>
        <w:t>осуществляет отбор на конкурсной основе исполнителей работ (услуг), поставщиков продукции по соответствующим мероприятиям программы, заключение муниципальных контрактов либо иных гражданско-правовых договоров.</w:t>
      </w: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  <w:r w:rsidRPr="0037658E">
        <w:rPr>
          <w:sz w:val="28"/>
          <w:szCs w:val="28"/>
        </w:rPr>
        <w:t>Предлагаемая в программе система позволит организовать стимули-рование реализации мероприятий всех масштабов, как в коммерческом, так и в бюджетном секторе.</w:t>
      </w: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sz w:val="28"/>
          <w:szCs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ind w:firstLine="708"/>
        <w:jc w:val="both"/>
        <w:rPr>
          <w:color w:val="FF0000"/>
          <w:sz w:val="28"/>
        </w:rPr>
      </w:pPr>
    </w:p>
    <w:p w:rsidR="0037658E" w:rsidRPr="0037658E" w:rsidRDefault="0037658E" w:rsidP="0037658E">
      <w:pPr>
        <w:tabs>
          <w:tab w:val="left" w:pos="5040"/>
        </w:tabs>
        <w:ind w:left="5040"/>
        <w:rPr>
          <w:sz w:val="28"/>
        </w:rPr>
      </w:pPr>
      <w:r w:rsidRPr="0037658E">
        <w:rPr>
          <w:sz w:val="28"/>
        </w:rPr>
        <w:lastRenderedPageBreak/>
        <w:t>Приложение № 1 к муниципальной программе «Энергосбережение и повышение энергетической эффективности в Пугачевском муниципальном районе на 2018 год»</w:t>
      </w:r>
    </w:p>
    <w:p w:rsidR="0037658E" w:rsidRPr="0037658E" w:rsidRDefault="0037658E" w:rsidP="0037658E">
      <w:pPr>
        <w:jc w:val="both"/>
        <w:rPr>
          <w:sz w:val="28"/>
        </w:rPr>
      </w:pPr>
    </w:p>
    <w:p w:rsidR="0037658E" w:rsidRPr="0037658E" w:rsidRDefault="0037658E" w:rsidP="0037658E">
      <w:pPr>
        <w:jc w:val="both"/>
        <w:rPr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Перечень</w:t>
      </w: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 xml:space="preserve">мероприятий муниципальной программы  </w:t>
      </w: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«Энергосбережение и повышение энергетической эффективности</w:t>
      </w: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в Пугачевском муниципальном районе на 2018 год»</w:t>
      </w:r>
    </w:p>
    <w:p w:rsidR="0037658E" w:rsidRPr="0037658E" w:rsidRDefault="0037658E" w:rsidP="0037658E">
      <w:pPr>
        <w:jc w:val="center"/>
        <w:rPr>
          <w:b/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513"/>
        <w:gridCol w:w="1984"/>
      </w:tblGrid>
      <w:tr w:rsidR="0037658E" w:rsidRPr="0037658E" w:rsidTr="004A43B3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b/>
                <w:sz w:val="28"/>
                <w:szCs w:val="28"/>
              </w:rPr>
            </w:pPr>
            <w:r w:rsidRPr="0037658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37658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b/>
                <w:sz w:val="28"/>
                <w:szCs w:val="28"/>
              </w:rPr>
            </w:pPr>
            <w:r w:rsidRPr="0037658E">
              <w:rPr>
                <w:b/>
                <w:sz w:val="28"/>
                <w:szCs w:val="28"/>
              </w:rPr>
              <w:t>Капитальные вложения в 2018 году</w:t>
            </w:r>
          </w:p>
          <w:p w:rsidR="0037658E" w:rsidRPr="0037658E" w:rsidRDefault="0037658E" w:rsidP="0037658E">
            <w:pPr>
              <w:jc w:val="center"/>
              <w:rPr>
                <w:b/>
                <w:sz w:val="28"/>
                <w:szCs w:val="28"/>
              </w:rPr>
            </w:pPr>
            <w:r w:rsidRPr="0037658E">
              <w:rPr>
                <w:b/>
                <w:sz w:val="28"/>
                <w:szCs w:val="28"/>
              </w:rPr>
              <w:t>тыс.руб.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  <w:r w:rsidRPr="0037658E">
              <w:rPr>
                <w:color w:val="000000"/>
                <w:sz w:val="28"/>
                <w:szCs w:val="28"/>
              </w:rPr>
              <w:t xml:space="preserve">Модернизация системы отопления с установкой котлов </w:t>
            </w:r>
            <w:r w:rsidRPr="0037658E">
              <w:rPr>
                <w:sz w:val="28"/>
                <w:szCs w:val="28"/>
                <w:lang w:val="en-US"/>
              </w:rPr>
              <w:t>Micro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sz w:val="28"/>
                <w:szCs w:val="28"/>
                <w:lang w:val="en-US"/>
              </w:rPr>
              <w:t>New</w:t>
            </w:r>
            <w:r w:rsidRPr="0037658E">
              <w:rPr>
                <w:sz w:val="28"/>
                <w:szCs w:val="28"/>
              </w:rPr>
              <w:t xml:space="preserve"> 350 </w:t>
            </w:r>
            <w:r w:rsidRPr="0037658E">
              <w:rPr>
                <w:sz w:val="28"/>
                <w:szCs w:val="28"/>
                <w:lang w:val="en-US"/>
              </w:rPr>
              <w:t>NR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color w:val="000000"/>
                <w:sz w:val="28"/>
                <w:szCs w:val="28"/>
              </w:rPr>
              <w:t>(МОУ СОШ с.Березово)</w:t>
            </w:r>
          </w:p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1200,0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  <w:r w:rsidRPr="0037658E">
              <w:rPr>
                <w:color w:val="000000"/>
                <w:sz w:val="28"/>
                <w:szCs w:val="28"/>
              </w:rPr>
              <w:t xml:space="preserve">Модернизация системы отопления с установкой котлов </w:t>
            </w:r>
            <w:r w:rsidRPr="0037658E">
              <w:rPr>
                <w:sz w:val="28"/>
                <w:szCs w:val="28"/>
                <w:lang w:val="en-US"/>
              </w:rPr>
              <w:t>Micro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sz w:val="28"/>
                <w:szCs w:val="28"/>
                <w:lang w:val="en-US"/>
              </w:rPr>
              <w:t>New</w:t>
            </w:r>
            <w:r w:rsidRPr="0037658E">
              <w:rPr>
                <w:sz w:val="28"/>
                <w:szCs w:val="28"/>
              </w:rPr>
              <w:t xml:space="preserve"> 175 </w:t>
            </w:r>
            <w:r w:rsidRPr="0037658E">
              <w:rPr>
                <w:sz w:val="28"/>
                <w:szCs w:val="28"/>
                <w:lang w:val="en-US"/>
              </w:rPr>
              <w:t>NR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color w:val="000000"/>
                <w:sz w:val="28"/>
                <w:szCs w:val="28"/>
              </w:rPr>
              <w:t>(ДК с.Березово)</w:t>
            </w:r>
          </w:p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1000,0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  <w:r w:rsidRPr="0037658E">
              <w:rPr>
                <w:color w:val="000000"/>
                <w:sz w:val="28"/>
                <w:szCs w:val="28"/>
              </w:rPr>
              <w:t>Котельная МОУ СОШ с.Жестянка - оплата энергосер-висного контракта  № 4 К/67 от 31 августа 2017 года</w:t>
            </w:r>
          </w:p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1559, 1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sz w:val="28"/>
                <w:szCs w:val="28"/>
              </w:rPr>
            </w:pPr>
            <w:r w:rsidRPr="0037658E">
              <w:rPr>
                <w:color w:val="000000"/>
                <w:sz w:val="28"/>
                <w:szCs w:val="28"/>
              </w:rPr>
              <w:t xml:space="preserve">Модернизация системы теплоснабжения МОУ СОШ № 13 г.Пугачева с установкой 2 котлов </w:t>
            </w:r>
            <w:r w:rsidRPr="0037658E">
              <w:rPr>
                <w:sz w:val="28"/>
                <w:szCs w:val="28"/>
                <w:lang w:val="en-US"/>
              </w:rPr>
              <w:t>Micro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sz w:val="28"/>
                <w:szCs w:val="28"/>
                <w:lang w:val="en-US"/>
              </w:rPr>
              <w:t>New</w:t>
            </w:r>
            <w:r w:rsidRPr="0037658E">
              <w:rPr>
                <w:sz w:val="28"/>
                <w:szCs w:val="28"/>
              </w:rPr>
              <w:t xml:space="preserve"> 400 </w:t>
            </w:r>
            <w:r w:rsidRPr="0037658E">
              <w:rPr>
                <w:sz w:val="28"/>
                <w:szCs w:val="28"/>
                <w:lang w:val="en-US"/>
              </w:rPr>
              <w:t>NR</w:t>
            </w:r>
          </w:p>
          <w:p w:rsidR="0037658E" w:rsidRPr="0037658E" w:rsidRDefault="0037658E" w:rsidP="003765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1399, 9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 xml:space="preserve">Модернизация системы отопления МОУ СОШ с.Красная Речка с установкой котлов </w:t>
            </w:r>
            <w:r w:rsidRPr="0037658E">
              <w:rPr>
                <w:sz w:val="28"/>
                <w:szCs w:val="28"/>
                <w:lang w:val="en-US"/>
              </w:rPr>
              <w:t>Micro</w:t>
            </w:r>
            <w:r w:rsidRPr="0037658E">
              <w:rPr>
                <w:sz w:val="28"/>
                <w:szCs w:val="28"/>
              </w:rPr>
              <w:t xml:space="preserve"> </w:t>
            </w:r>
            <w:r w:rsidRPr="0037658E">
              <w:rPr>
                <w:sz w:val="28"/>
                <w:szCs w:val="28"/>
                <w:lang w:val="en-US"/>
              </w:rPr>
              <w:t>New</w:t>
            </w:r>
            <w:r w:rsidRPr="0037658E">
              <w:rPr>
                <w:sz w:val="28"/>
                <w:szCs w:val="28"/>
              </w:rPr>
              <w:t xml:space="preserve"> 300 </w:t>
            </w:r>
            <w:r w:rsidRPr="0037658E">
              <w:rPr>
                <w:sz w:val="28"/>
                <w:szCs w:val="28"/>
                <w:lang w:val="en-US"/>
              </w:rPr>
              <w:t>NR</w:t>
            </w:r>
          </w:p>
          <w:p w:rsidR="0037658E" w:rsidRPr="0037658E" w:rsidRDefault="0037658E" w:rsidP="003765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498,9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Перевод зданий домов культуры сел Жестянка и Камелик с электроотопления на газовое с установкой газовых котлов наружного размещения</w:t>
            </w:r>
          </w:p>
          <w:p w:rsidR="0037658E" w:rsidRPr="0037658E" w:rsidRDefault="0037658E" w:rsidP="003765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1475,4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Перевод отопления помещения клуба «Ровесник» с электро-котла на газовый котел</w:t>
            </w:r>
          </w:p>
          <w:p w:rsidR="0037658E" w:rsidRPr="0037658E" w:rsidRDefault="0037658E" w:rsidP="003765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25,7</w:t>
            </w:r>
          </w:p>
        </w:tc>
      </w:tr>
      <w:tr w:rsidR="0037658E" w:rsidRPr="0037658E" w:rsidTr="004A43B3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E" w:rsidRPr="0037658E" w:rsidRDefault="0037658E" w:rsidP="0037658E">
            <w:pPr>
              <w:jc w:val="center"/>
              <w:rPr>
                <w:sz w:val="28"/>
                <w:szCs w:val="28"/>
              </w:rPr>
            </w:pPr>
            <w:r w:rsidRPr="0037658E">
              <w:rPr>
                <w:sz w:val="28"/>
                <w:szCs w:val="28"/>
              </w:rPr>
              <w:t>7159,0</w:t>
            </w:r>
          </w:p>
        </w:tc>
      </w:tr>
    </w:tbl>
    <w:p w:rsidR="0037658E" w:rsidRPr="0037658E" w:rsidRDefault="0037658E" w:rsidP="0037658E">
      <w:pPr>
        <w:jc w:val="both"/>
        <w:rPr>
          <w:sz w:val="28"/>
        </w:rPr>
      </w:pPr>
      <w:r w:rsidRPr="0037658E">
        <w:rPr>
          <w:sz w:val="28"/>
        </w:rPr>
        <w:t xml:space="preserve">                                                                                                              </w:t>
      </w:r>
    </w:p>
    <w:p w:rsidR="0037658E" w:rsidRPr="0037658E" w:rsidRDefault="0037658E" w:rsidP="0037658E">
      <w:pPr>
        <w:tabs>
          <w:tab w:val="left" w:pos="5040"/>
        </w:tabs>
        <w:ind w:left="5040"/>
        <w:rPr>
          <w:sz w:val="28"/>
        </w:rPr>
      </w:pPr>
      <w:r w:rsidRPr="0037658E">
        <w:rPr>
          <w:sz w:val="28"/>
        </w:rPr>
        <w:br w:type="page"/>
      </w:r>
      <w:r w:rsidRPr="0037658E">
        <w:rPr>
          <w:sz w:val="28"/>
        </w:rPr>
        <w:lastRenderedPageBreak/>
        <w:t>Приложение № 2 к муниципальной программе «Энергосбережение и повышение энергетической эффективности в Пугачевском муниципальном районе на 2018 год»</w:t>
      </w:r>
    </w:p>
    <w:p w:rsidR="0037658E" w:rsidRPr="0037658E" w:rsidRDefault="0037658E" w:rsidP="0037658E">
      <w:pPr>
        <w:tabs>
          <w:tab w:val="left" w:pos="5040"/>
        </w:tabs>
        <w:ind w:left="5040"/>
        <w:rPr>
          <w:sz w:val="28"/>
        </w:rPr>
      </w:pP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 xml:space="preserve">Экономический </w:t>
      </w:r>
    </w:p>
    <w:p w:rsidR="0037658E" w:rsidRPr="0037658E" w:rsidRDefault="0037658E" w:rsidP="0037658E">
      <w:pPr>
        <w:jc w:val="center"/>
        <w:rPr>
          <w:b/>
          <w:sz w:val="28"/>
        </w:rPr>
      </w:pPr>
      <w:r w:rsidRPr="0037658E">
        <w:rPr>
          <w:b/>
          <w:sz w:val="28"/>
        </w:rPr>
        <w:t>эффект от реализации энергосберегающих мероприятий</w:t>
      </w:r>
    </w:p>
    <w:p w:rsidR="0037658E" w:rsidRPr="0037658E" w:rsidRDefault="0037658E" w:rsidP="0037658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02"/>
        <w:gridCol w:w="1560"/>
        <w:gridCol w:w="1558"/>
        <w:gridCol w:w="1560"/>
        <w:gridCol w:w="1417"/>
      </w:tblGrid>
      <w:tr w:rsidR="0037658E" w:rsidRPr="0037658E" w:rsidTr="004A43B3">
        <w:trPr>
          <w:trHeight w:val="360"/>
        </w:trPr>
        <w:tc>
          <w:tcPr>
            <w:tcW w:w="710" w:type="dxa"/>
            <w:vMerge w:val="restart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№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1560" w:type="dxa"/>
            <w:vMerge w:val="restart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Ориенти-ровочная стоимость создания объекта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4535" w:type="dxa"/>
            <w:gridSpan w:val="3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37658E" w:rsidRPr="0037658E" w:rsidTr="004A43B3">
        <w:trPr>
          <w:trHeight w:val="615"/>
        </w:trPr>
        <w:tc>
          <w:tcPr>
            <w:tcW w:w="710" w:type="dxa"/>
            <w:vMerge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Экономи-ческий эффект, тыс. руб./год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Экономия топлива, т.у.т/год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/>
                <w:sz w:val="28"/>
                <w:szCs w:val="28"/>
                <w:lang w:eastAsia="en-US"/>
              </w:rPr>
              <w:t>Срок окупае-мости, лет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Модернизация системы отопления ДК с.Березово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177,99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6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Модернизация системы отопления МОУ СОШ с.Березово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2754,8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890,4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28,1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Модернизация системы отопления</w:t>
            </w: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 xml:space="preserve"> ДК с.Жес-тянка; ДК с.Камелик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2646,1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1425,6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18,7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 xml:space="preserve">Модернизация системы отопления МОУ СОШ 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№ 13 г.Пугачева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2910,8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1414,5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Модернизация системы отопления МОУ СОШ с.Красная Речка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2478,0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669,82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3,7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Модернизация системы отопления помещения клуба «Ровесник» в г.Пугачеве</w:t>
            </w:r>
          </w:p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81,7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52,3</w:t>
            </w:r>
          </w:p>
        </w:tc>
        <w:tc>
          <w:tcPr>
            <w:tcW w:w="156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417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3,5</w:t>
            </w:r>
          </w:p>
        </w:tc>
      </w:tr>
      <w:tr w:rsidR="0037658E" w:rsidRPr="0037658E" w:rsidTr="004A43B3">
        <w:tc>
          <w:tcPr>
            <w:tcW w:w="710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7658E" w:rsidRPr="0037658E" w:rsidRDefault="0037658E" w:rsidP="0037658E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7658E">
              <w:rPr>
                <w:rFonts w:eastAsia="SimSun"/>
                <w:sz w:val="28"/>
                <w:szCs w:val="28"/>
                <w:lang w:eastAsia="en-US"/>
              </w:rPr>
              <w:t>11871,4</w:t>
            </w:r>
          </w:p>
        </w:tc>
        <w:tc>
          <w:tcPr>
            <w:tcW w:w="1558" w:type="dxa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4630,61</w:t>
            </w:r>
          </w:p>
        </w:tc>
        <w:tc>
          <w:tcPr>
            <w:tcW w:w="1560" w:type="dxa"/>
            <w:vAlign w:val="center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37658E">
              <w:rPr>
                <w:rFonts w:eastAsia="SimSun" w:cstheme="minorBidi"/>
                <w:sz w:val="28"/>
                <w:szCs w:val="28"/>
                <w:lang w:eastAsia="en-US"/>
              </w:rPr>
              <w:t>112,9</w:t>
            </w:r>
          </w:p>
        </w:tc>
        <w:tc>
          <w:tcPr>
            <w:tcW w:w="1417" w:type="dxa"/>
            <w:vAlign w:val="center"/>
          </w:tcPr>
          <w:p w:rsidR="0037658E" w:rsidRPr="0037658E" w:rsidRDefault="0037658E" w:rsidP="0037658E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</w:tbl>
    <w:p w:rsidR="0037658E" w:rsidRDefault="0037658E" w:rsidP="009A28BF"/>
    <w:sectPr w:rsidR="0037658E" w:rsidSect="0037658E">
      <w:footerReference w:type="default" r:id="rId7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16" w:rsidRDefault="00667716" w:rsidP="00A20EF2">
      <w:r>
        <w:separator/>
      </w:r>
    </w:p>
  </w:endnote>
  <w:endnote w:type="continuationSeparator" w:id="1">
    <w:p w:rsidR="00667716" w:rsidRDefault="00667716" w:rsidP="00A2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A20EF2">
    <w:pPr>
      <w:pStyle w:val="a9"/>
      <w:jc w:val="center"/>
    </w:pPr>
  </w:p>
  <w:p w:rsidR="00A20EF2" w:rsidRDefault="00A20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16" w:rsidRDefault="00667716" w:rsidP="00A20EF2">
      <w:r>
        <w:separator/>
      </w:r>
    </w:p>
  </w:footnote>
  <w:footnote w:type="continuationSeparator" w:id="1">
    <w:p w:rsidR="00667716" w:rsidRDefault="00667716" w:rsidP="00A2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0BD"/>
    <w:multiLevelType w:val="multilevel"/>
    <w:tmpl w:val="1CAEBA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D7"/>
    <w:rsid w:val="00000CC3"/>
    <w:rsid w:val="000024C2"/>
    <w:rsid w:val="000247BF"/>
    <w:rsid w:val="00047C54"/>
    <w:rsid w:val="00063D5E"/>
    <w:rsid w:val="00064C46"/>
    <w:rsid w:val="000A14CE"/>
    <w:rsid w:val="000A62AB"/>
    <w:rsid w:val="000B143A"/>
    <w:rsid w:val="000B1C80"/>
    <w:rsid w:val="000C4ED8"/>
    <w:rsid w:val="000C7872"/>
    <w:rsid w:val="000E2DCC"/>
    <w:rsid w:val="000E61A8"/>
    <w:rsid w:val="000F1A5D"/>
    <w:rsid w:val="000F33A9"/>
    <w:rsid w:val="000F3745"/>
    <w:rsid w:val="00104032"/>
    <w:rsid w:val="001118C8"/>
    <w:rsid w:val="00115240"/>
    <w:rsid w:val="001236C4"/>
    <w:rsid w:val="00130A0E"/>
    <w:rsid w:val="00140BA7"/>
    <w:rsid w:val="00143CB1"/>
    <w:rsid w:val="00147A22"/>
    <w:rsid w:val="00147A4B"/>
    <w:rsid w:val="001517C1"/>
    <w:rsid w:val="001708CC"/>
    <w:rsid w:val="00173D4B"/>
    <w:rsid w:val="00190E40"/>
    <w:rsid w:val="001A5552"/>
    <w:rsid w:val="001B2574"/>
    <w:rsid w:val="001B4BA4"/>
    <w:rsid w:val="001C37FA"/>
    <w:rsid w:val="001C5CCC"/>
    <w:rsid w:val="001D5BD9"/>
    <w:rsid w:val="001E0BEB"/>
    <w:rsid w:val="001E2B2F"/>
    <w:rsid w:val="001E62FE"/>
    <w:rsid w:val="001E7E5A"/>
    <w:rsid w:val="001F57A2"/>
    <w:rsid w:val="00205F7D"/>
    <w:rsid w:val="00210459"/>
    <w:rsid w:val="00214856"/>
    <w:rsid w:val="00216928"/>
    <w:rsid w:val="002208A9"/>
    <w:rsid w:val="00220C32"/>
    <w:rsid w:val="00225076"/>
    <w:rsid w:val="0025026A"/>
    <w:rsid w:val="00281F91"/>
    <w:rsid w:val="0029272B"/>
    <w:rsid w:val="002935C5"/>
    <w:rsid w:val="002A288A"/>
    <w:rsid w:val="002B0D70"/>
    <w:rsid w:val="002B26EE"/>
    <w:rsid w:val="002B5D63"/>
    <w:rsid w:val="002D56D7"/>
    <w:rsid w:val="002E27C1"/>
    <w:rsid w:val="002F3E7D"/>
    <w:rsid w:val="00310C92"/>
    <w:rsid w:val="00320162"/>
    <w:rsid w:val="00322EEC"/>
    <w:rsid w:val="00323306"/>
    <w:rsid w:val="00341BB2"/>
    <w:rsid w:val="0034688A"/>
    <w:rsid w:val="00356D07"/>
    <w:rsid w:val="003634AE"/>
    <w:rsid w:val="00365460"/>
    <w:rsid w:val="00365BD5"/>
    <w:rsid w:val="0037658E"/>
    <w:rsid w:val="00393446"/>
    <w:rsid w:val="003A46A3"/>
    <w:rsid w:val="003B36A8"/>
    <w:rsid w:val="003C6303"/>
    <w:rsid w:val="003D341E"/>
    <w:rsid w:val="003D5BF2"/>
    <w:rsid w:val="003D5DE9"/>
    <w:rsid w:val="003E0CB8"/>
    <w:rsid w:val="003E3E8D"/>
    <w:rsid w:val="003F5C12"/>
    <w:rsid w:val="00405CCF"/>
    <w:rsid w:val="00415314"/>
    <w:rsid w:val="00432CD5"/>
    <w:rsid w:val="00442242"/>
    <w:rsid w:val="004537F9"/>
    <w:rsid w:val="00467CE2"/>
    <w:rsid w:val="00471945"/>
    <w:rsid w:val="00485B0F"/>
    <w:rsid w:val="004872DC"/>
    <w:rsid w:val="004926F2"/>
    <w:rsid w:val="004B6D41"/>
    <w:rsid w:val="004E3B51"/>
    <w:rsid w:val="004F3D6C"/>
    <w:rsid w:val="004F76BD"/>
    <w:rsid w:val="00503819"/>
    <w:rsid w:val="00514B96"/>
    <w:rsid w:val="00523782"/>
    <w:rsid w:val="0054191C"/>
    <w:rsid w:val="00546BE0"/>
    <w:rsid w:val="00547CF9"/>
    <w:rsid w:val="00557B54"/>
    <w:rsid w:val="00560168"/>
    <w:rsid w:val="00562D7D"/>
    <w:rsid w:val="005676D1"/>
    <w:rsid w:val="00573F9E"/>
    <w:rsid w:val="00576334"/>
    <w:rsid w:val="00580932"/>
    <w:rsid w:val="005A0677"/>
    <w:rsid w:val="005A2C43"/>
    <w:rsid w:val="005C2421"/>
    <w:rsid w:val="005C4DF9"/>
    <w:rsid w:val="005C550F"/>
    <w:rsid w:val="005D45AB"/>
    <w:rsid w:val="005D66F8"/>
    <w:rsid w:val="005E6825"/>
    <w:rsid w:val="005F02E5"/>
    <w:rsid w:val="005F1739"/>
    <w:rsid w:val="00606E51"/>
    <w:rsid w:val="00613F60"/>
    <w:rsid w:val="00623A6F"/>
    <w:rsid w:val="00625DE7"/>
    <w:rsid w:val="00627073"/>
    <w:rsid w:val="00631AEE"/>
    <w:rsid w:val="00641AED"/>
    <w:rsid w:val="006519DF"/>
    <w:rsid w:val="00651B26"/>
    <w:rsid w:val="00654BAA"/>
    <w:rsid w:val="00662F6E"/>
    <w:rsid w:val="00665054"/>
    <w:rsid w:val="006674E9"/>
    <w:rsid w:val="006675AF"/>
    <w:rsid w:val="00667716"/>
    <w:rsid w:val="00672D92"/>
    <w:rsid w:val="00676BD8"/>
    <w:rsid w:val="006774DD"/>
    <w:rsid w:val="00691E56"/>
    <w:rsid w:val="00692E1A"/>
    <w:rsid w:val="006959DD"/>
    <w:rsid w:val="006963E4"/>
    <w:rsid w:val="006A0E48"/>
    <w:rsid w:val="006B6812"/>
    <w:rsid w:val="006D3377"/>
    <w:rsid w:val="006F215F"/>
    <w:rsid w:val="00701916"/>
    <w:rsid w:val="00727ED6"/>
    <w:rsid w:val="007426C3"/>
    <w:rsid w:val="00742727"/>
    <w:rsid w:val="00742D7E"/>
    <w:rsid w:val="007432F3"/>
    <w:rsid w:val="0075468E"/>
    <w:rsid w:val="0076224B"/>
    <w:rsid w:val="00767A50"/>
    <w:rsid w:val="0078010B"/>
    <w:rsid w:val="00780FF9"/>
    <w:rsid w:val="00781C9F"/>
    <w:rsid w:val="00783224"/>
    <w:rsid w:val="0079123F"/>
    <w:rsid w:val="007A3007"/>
    <w:rsid w:val="007C0185"/>
    <w:rsid w:val="007C2B56"/>
    <w:rsid w:val="007C408E"/>
    <w:rsid w:val="007C66C2"/>
    <w:rsid w:val="007D7472"/>
    <w:rsid w:val="007E19FD"/>
    <w:rsid w:val="007F55D2"/>
    <w:rsid w:val="00800F02"/>
    <w:rsid w:val="00814A3B"/>
    <w:rsid w:val="0081777F"/>
    <w:rsid w:val="00850CD1"/>
    <w:rsid w:val="00852DE5"/>
    <w:rsid w:val="00865517"/>
    <w:rsid w:val="00876FF2"/>
    <w:rsid w:val="008859F0"/>
    <w:rsid w:val="008912E4"/>
    <w:rsid w:val="008919CF"/>
    <w:rsid w:val="008925A8"/>
    <w:rsid w:val="008A0384"/>
    <w:rsid w:val="008A3EBF"/>
    <w:rsid w:val="008A404E"/>
    <w:rsid w:val="008B7BD0"/>
    <w:rsid w:val="008C7F87"/>
    <w:rsid w:val="008D39B4"/>
    <w:rsid w:val="008E6B26"/>
    <w:rsid w:val="008F6C5E"/>
    <w:rsid w:val="00905702"/>
    <w:rsid w:val="00916A36"/>
    <w:rsid w:val="00926F7C"/>
    <w:rsid w:val="00941EC0"/>
    <w:rsid w:val="00944272"/>
    <w:rsid w:val="00947B2A"/>
    <w:rsid w:val="009505B3"/>
    <w:rsid w:val="00951417"/>
    <w:rsid w:val="00961668"/>
    <w:rsid w:val="0096380E"/>
    <w:rsid w:val="009873A6"/>
    <w:rsid w:val="009876B9"/>
    <w:rsid w:val="00991AFD"/>
    <w:rsid w:val="009A28AF"/>
    <w:rsid w:val="009A28BF"/>
    <w:rsid w:val="009B4FD7"/>
    <w:rsid w:val="009C1442"/>
    <w:rsid w:val="009D5843"/>
    <w:rsid w:val="009E2E29"/>
    <w:rsid w:val="009E4604"/>
    <w:rsid w:val="009F1575"/>
    <w:rsid w:val="009F3518"/>
    <w:rsid w:val="009F6E52"/>
    <w:rsid w:val="00A02D97"/>
    <w:rsid w:val="00A02DF3"/>
    <w:rsid w:val="00A10760"/>
    <w:rsid w:val="00A16E82"/>
    <w:rsid w:val="00A20EF2"/>
    <w:rsid w:val="00A253F2"/>
    <w:rsid w:val="00A337AB"/>
    <w:rsid w:val="00A34B49"/>
    <w:rsid w:val="00A67196"/>
    <w:rsid w:val="00A702D2"/>
    <w:rsid w:val="00A874D7"/>
    <w:rsid w:val="00AA0BE9"/>
    <w:rsid w:val="00AA3218"/>
    <w:rsid w:val="00AB2651"/>
    <w:rsid w:val="00AB6BF1"/>
    <w:rsid w:val="00AB7B28"/>
    <w:rsid w:val="00AD3D7B"/>
    <w:rsid w:val="00AD5230"/>
    <w:rsid w:val="00AE2988"/>
    <w:rsid w:val="00AF24DE"/>
    <w:rsid w:val="00AF711E"/>
    <w:rsid w:val="00AF7EA4"/>
    <w:rsid w:val="00B31433"/>
    <w:rsid w:val="00B31CEC"/>
    <w:rsid w:val="00B32534"/>
    <w:rsid w:val="00B32F8D"/>
    <w:rsid w:val="00B3526B"/>
    <w:rsid w:val="00B358C0"/>
    <w:rsid w:val="00B440AD"/>
    <w:rsid w:val="00B60387"/>
    <w:rsid w:val="00B6772C"/>
    <w:rsid w:val="00B81D90"/>
    <w:rsid w:val="00BB2338"/>
    <w:rsid w:val="00BB3420"/>
    <w:rsid w:val="00BB42BF"/>
    <w:rsid w:val="00BC2A5D"/>
    <w:rsid w:val="00BC3706"/>
    <w:rsid w:val="00BC4A6B"/>
    <w:rsid w:val="00BE54C1"/>
    <w:rsid w:val="00C04BC9"/>
    <w:rsid w:val="00C11AF4"/>
    <w:rsid w:val="00C17C1D"/>
    <w:rsid w:val="00C26F22"/>
    <w:rsid w:val="00C31937"/>
    <w:rsid w:val="00C40D3A"/>
    <w:rsid w:val="00C42C3F"/>
    <w:rsid w:val="00C707E6"/>
    <w:rsid w:val="00C70F5C"/>
    <w:rsid w:val="00C735A4"/>
    <w:rsid w:val="00C76198"/>
    <w:rsid w:val="00C821EF"/>
    <w:rsid w:val="00C83568"/>
    <w:rsid w:val="00C940D3"/>
    <w:rsid w:val="00CB16E4"/>
    <w:rsid w:val="00CD0B5E"/>
    <w:rsid w:val="00CE24D4"/>
    <w:rsid w:val="00D12785"/>
    <w:rsid w:val="00D152C7"/>
    <w:rsid w:val="00D15C21"/>
    <w:rsid w:val="00D27549"/>
    <w:rsid w:val="00D32A8A"/>
    <w:rsid w:val="00D54D7D"/>
    <w:rsid w:val="00D553EF"/>
    <w:rsid w:val="00D663F3"/>
    <w:rsid w:val="00D7576E"/>
    <w:rsid w:val="00D82717"/>
    <w:rsid w:val="00D84CCC"/>
    <w:rsid w:val="00D870C3"/>
    <w:rsid w:val="00DA1D95"/>
    <w:rsid w:val="00DC1A59"/>
    <w:rsid w:val="00DD667F"/>
    <w:rsid w:val="00DE1D23"/>
    <w:rsid w:val="00DE668B"/>
    <w:rsid w:val="00E03480"/>
    <w:rsid w:val="00E1571B"/>
    <w:rsid w:val="00E2177E"/>
    <w:rsid w:val="00E2257D"/>
    <w:rsid w:val="00E57815"/>
    <w:rsid w:val="00E85C0B"/>
    <w:rsid w:val="00E86883"/>
    <w:rsid w:val="00EB068D"/>
    <w:rsid w:val="00EB15EE"/>
    <w:rsid w:val="00EB2F4F"/>
    <w:rsid w:val="00EB686D"/>
    <w:rsid w:val="00EC1769"/>
    <w:rsid w:val="00EF0D54"/>
    <w:rsid w:val="00EF3F73"/>
    <w:rsid w:val="00F2410E"/>
    <w:rsid w:val="00F30836"/>
    <w:rsid w:val="00F50C67"/>
    <w:rsid w:val="00F6064B"/>
    <w:rsid w:val="00F6562F"/>
    <w:rsid w:val="00F65E4B"/>
    <w:rsid w:val="00F74E06"/>
    <w:rsid w:val="00F77C1A"/>
    <w:rsid w:val="00F809CF"/>
    <w:rsid w:val="00FB1AF7"/>
    <w:rsid w:val="00FC471D"/>
    <w:rsid w:val="00FC73CC"/>
    <w:rsid w:val="00FD5581"/>
    <w:rsid w:val="00F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D7"/>
    <w:rPr>
      <w:sz w:val="24"/>
      <w:szCs w:val="24"/>
    </w:rPr>
  </w:style>
  <w:style w:type="paragraph" w:styleId="1">
    <w:name w:val="heading 1"/>
    <w:basedOn w:val="a"/>
    <w:next w:val="a"/>
    <w:qFormat/>
    <w:rsid w:val="002D56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D56D7"/>
    <w:rPr>
      <w:sz w:val="36"/>
      <w:lang w:val="ru-RU" w:eastAsia="ru-RU" w:bidi="ar-SA"/>
    </w:rPr>
  </w:style>
  <w:style w:type="paragraph" w:styleId="a4">
    <w:name w:val="Title"/>
    <w:basedOn w:val="a"/>
    <w:link w:val="a3"/>
    <w:qFormat/>
    <w:rsid w:val="002D56D7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2D56D7"/>
    <w:rPr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2D56D7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4E3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6D3377"/>
    <w:pPr>
      <w:spacing w:before="100" w:beforeAutospacing="1" w:after="100" w:afterAutospacing="1"/>
    </w:pPr>
  </w:style>
  <w:style w:type="character" w:customStyle="1" w:styleId="date">
    <w:name w:val="date"/>
    <w:basedOn w:val="a0"/>
    <w:rsid w:val="006D3377"/>
  </w:style>
  <w:style w:type="paragraph" w:customStyle="1" w:styleId="formattexttopleveltextcentertext">
    <w:name w:val="formattext topleveltext centertext"/>
    <w:basedOn w:val="a"/>
    <w:rsid w:val="006D3377"/>
    <w:pPr>
      <w:spacing w:before="100" w:beforeAutospacing="1" w:after="100" w:afterAutospacing="1"/>
    </w:pPr>
  </w:style>
  <w:style w:type="paragraph" w:styleId="a6">
    <w:name w:val="Body Text Indent"/>
    <w:basedOn w:val="a"/>
    <w:rsid w:val="00064C46"/>
    <w:pPr>
      <w:spacing w:after="120"/>
      <w:ind w:left="283"/>
    </w:pPr>
  </w:style>
  <w:style w:type="paragraph" w:styleId="a7">
    <w:name w:val="header"/>
    <w:basedOn w:val="a"/>
    <w:link w:val="a8"/>
    <w:rsid w:val="00A20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0EF2"/>
    <w:rPr>
      <w:sz w:val="24"/>
      <w:szCs w:val="24"/>
    </w:rPr>
  </w:style>
  <w:style w:type="paragraph" w:styleId="a9">
    <w:name w:val="footer"/>
    <w:basedOn w:val="a"/>
    <w:link w:val="aa"/>
    <w:uiPriority w:val="99"/>
    <w:rsid w:val="00A20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EF2"/>
    <w:rPr>
      <w:sz w:val="24"/>
      <w:szCs w:val="24"/>
    </w:rPr>
  </w:style>
  <w:style w:type="paragraph" w:styleId="ab">
    <w:name w:val="No Spacing"/>
    <w:link w:val="ac"/>
    <w:uiPriority w:val="1"/>
    <w:qFormat/>
    <w:rsid w:val="00850CD1"/>
    <w:pPr>
      <w:suppressAutoHyphens/>
      <w:spacing w:line="100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50CD1"/>
    <w:rPr>
      <w:rFonts w:ascii="Calibri" w:eastAsia="SimSun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rsid w:val="003B36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Максимка</cp:lastModifiedBy>
  <cp:revision>2</cp:revision>
  <cp:lastPrinted>2018-05-21T09:47:00Z</cp:lastPrinted>
  <dcterms:created xsi:type="dcterms:W3CDTF">2018-05-23T03:15:00Z</dcterms:created>
  <dcterms:modified xsi:type="dcterms:W3CDTF">2018-05-23T03:15:00Z</dcterms:modified>
</cp:coreProperties>
</file>