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7D1" w:rsidRDefault="008B07D1" w:rsidP="002C5720">
      <w:pPr>
        <w:rPr>
          <w:b/>
          <w:bCs/>
          <w:sz w:val="28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ind w:left="2124" w:firstLine="708"/>
        <w:jc w:val="both"/>
        <w:rPr>
          <w:bCs/>
          <w:sz w:val="28"/>
          <w:lang w:eastAsia="ru-RU"/>
        </w:rPr>
      </w:pPr>
      <w:r w:rsidRPr="008F5504">
        <w:rPr>
          <w:bCs/>
          <w:sz w:val="28"/>
          <w:lang w:eastAsia="ru-RU"/>
        </w:rPr>
        <w:t>от 18 сентября 2018 года № 775</w:t>
      </w: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suppressAutoHyphens w:val="0"/>
        <w:jc w:val="both"/>
        <w:rPr>
          <w:bCs/>
          <w:sz w:val="28"/>
          <w:lang w:eastAsia="ru-RU"/>
        </w:rPr>
      </w:pPr>
    </w:p>
    <w:p w:rsidR="008F5504" w:rsidRPr="008F5504" w:rsidRDefault="008F5504" w:rsidP="008F5504">
      <w:pPr>
        <w:rPr>
          <w:b/>
          <w:bCs/>
          <w:sz w:val="28"/>
        </w:rPr>
      </w:pPr>
      <w:r w:rsidRPr="008F5504">
        <w:rPr>
          <w:b/>
          <w:bCs/>
          <w:sz w:val="28"/>
        </w:rPr>
        <w:t xml:space="preserve">О внесении изменений в постановление администрации </w:t>
      </w:r>
    </w:p>
    <w:p w:rsidR="008F5504" w:rsidRPr="008F5504" w:rsidRDefault="008F5504" w:rsidP="008F5504">
      <w:pPr>
        <w:rPr>
          <w:b/>
          <w:bCs/>
          <w:sz w:val="28"/>
        </w:rPr>
      </w:pPr>
      <w:r w:rsidRPr="008F5504">
        <w:rPr>
          <w:b/>
          <w:bCs/>
          <w:sz w:val="28"/>
        </w:rPr>
        <w:t>Пугачевского муниципального района Саратовской области</w:t>
      </w:r>
    </w:p>
    <w:p w:rsidR="008F5504" w:rsidRPr="008F5504" w:rsidRDefault="008F5504" w:rsidP="008F5504">
      <w:pPr>
        <w:rPr>
          <w:b/>
          <w:bCs/>
          <w:sz w:val="28"/>
        </w:rPr>
      </w:pPr>
      <w:r w:rsidRPr="008F5504">
        <w:rPr>
          <w:b/>
          <w:bCs/>
          <w:sz w:val="28"/>
        </w:rPr>
        <w:t xml:space="preserve">от 24 декабря 2015 года № 1231 </w:t>
      </w:r>
    </w:p>
    <w:p w:rsidR="008F5504" w:rsidRPr="008F5504" w:rsidRDefault="008F5504" w:rsidP="008F5504">
      <w:pPr>
        <w:rPr>
          <w:b/>
          <w:bCs/>
          <w:sz w:val="28"/>
        </w:rPr>
      </w:pPr>
    </w:p>
    <w:p w:rsidR="008F5504" w:rsidRPr="008F5504" w:rsidRDefault="008F5504" w:rsidP="008F5504">
      <w:pPr>
        <w:rPr>
          <w:b/>
          <w:bCs/>
          <w:sz w:val="28"/>
        </w:rPr>
      </w:pPr>
    </w:p>
    <w:p w:rsidR="008F5504" w:rsidRPr="008F5504" w:rsidRDefault="008F5504" w:rsidP="008F5504">
      <w:pPr>
        <w:keepNext/>
        <w:shd w:val="clear" w:color="auto" w:fill="FFFFFF"/>
        <w:tabs>
          <w:tab w:val="num" w:pos="0"/>
        </w:tabs>
        <w:jc w:val="both"/>
        <w:outlineLvl w:val="0"/>
        <w:rPr>
          <w:sz w:val="28"/>
        </w:rPr>
      </w:pPr>
      <w:r w:rsidRPr="008F5504">
        <w:rPr>
          <w:sz w:val="28"/>
        </w:rPr>
        <w:tab/>
        <w:t>На основании Федерального закона от 3</w:t>
      </w:r>
      <w:r w:rsidRPr="008F5504">
        <w:rPr>
          <w:sz w:val="28"/>
          <w:szCs w:val="28"/>
        </w:rPr>
        <w:t xml:space="preserve"> июля 2018 года № 183-ФЗ «О внесении изменений в статью 19 Федерального закона «О рекламе»</w:t>
      </w:r>
      <w:r w:rsidRPr="008F5504">
        <w:rPr>
          <w:sz w:val="28"/>
        </w:rPr>
        <w:t xml:space="preserve">, Устава Пугачевского муниципального района администрация Пугачевского </w:t>
      </w:r>
      <w:proofErr w:type="spellStart"/>
      <w:proofErr w:type="gramStart"/>
      <w:r w:rsidRPr="008F5504">
        <w:rPr>
          <w:sz w:val="28"/>
        </w:rPr>
        <w:t>муници-пального</w:t>
      </w:r>
      <w:proofErr w:type="spellEnd"/>
      <w:proofErr w:type="gramEnd"/>
      <w:r w:rsidRPr="008F5504">
        <w:rPr>
          <w:sz w:val="28"/>
        </w:rPr>
        <w:t xml:space="preserve"> района ПОСТАНОВЛЯЕТ:</w:t>
      </w:r>
    </w:p>
    <w:p w:rsidR="008F5504" w:rsidRPr="008F5504" w:rsidRDefault="008F5504" w:rsidP="008F5504">
      <w:pPr>
        <w:keepNext/>
        <w:shd w:val="clear" w:color="auto" w:fill="FFFFFF"/>
        <w:tabs>
          <w:tab w:val="num" w:pos="0"/>
        </w:tabs>
        <w:jc w:val="both"/>
        <w:outlineLvl w:val="0"/>
        <w:rPr>
          <w:sz w:val="28"/>
        </w:rPr>
      </w:pPr>
      <w:r w:rsidRPr="008F5504">
        <w:rPr>
          <w:sz w:val="28"/>
        </w:rPr>
        <w:tab/>
      </w:r>
      <w:r w:rsidRPr="008F5504">
        <w:rPr>
          <w:sz w:val="28"/>
          <w:szCs w:val="28"/>
        </w:rPr>
        <w:t xml:space="preserve">1.Внести в постановление </w:t>
      </w:r>
      <w:r w:rsidRPr="008F5504">
        <w:rPr>
          <w:bCs/>
          <w:sz w:val="28"/>
          <w:szCs w:val="28"/>
        </w:rPr>
        <w:t>администрации Пугачевского муниципального района Саратовской области от 24 декабря 2015 года № 1231 «Об утверждении административного регламента</w:t>
      </w:r>
      <w:r w:rsidRPr="008F5504">
        <w:rPr>
          <w:sz w:val="28"/>
          <w:szCs w:val="28"/>
        </w:rPr>
        <w:t xml:space="preserve"> по предоставлению муниципальной услуги «Выдача разрешения на установку и эксплуатацию рекламной конструкции» следующие изменения:</w:t>
      </w:r>
    </w:p>
    <w:p w:rsidR="008F5504" w:rsidRPr="008F5504" w:rsidRDefault="008F5504" w:rsidP="008F5504">
      <w:pPr>
        <w:ind w:firstLine="705"/>
        <w:jc w:val="both"/>
        <w:rPr>
          <w:sz w:val="28"/>
          <w:szCs w:val="28"/>
        </w:rPr>
      </w:pPr>
      <w:r w:rsidRPr="008F5504">
        <w:rPr>
          <w:sz w:val="28"/>
          <w:szCs w:val="28"/>
        </w:rPr>
        <w:t xml:space="preserve">в приложении: </w:t>
      </w:r>
    </w:p>
    <w:p w:rsidR="008F5504" w:rsidRPr="008F5504" w:rsidRDefault="008F5504" w:rsidP="008F5504">
      <w:pPr>
        <w:ind w:firstLine="705"/>
        <w:jc w:val="both"/>
        <w:rPr>
          <w:sz w:val="28"/>
          <w:szCs w:val="28"/>
        </w:rPr>
      </w:pPr>
      <w:r w:rsidRPr="008F5504">
        <w:rPr>
          <w:sz w:val="28"/>
          <w:szCs w:val="28"/>
        </w:rPr>
        <w:t xml:space="preserve">абзац первый пункта 2.5 дополнить предложением следующего </w:t>
      </w:r>
      <w:proofErr w:type="spellStart"/>
      <w:proofErr w:type="gramStart"/>
      <w:r w:rsidRPr="008F5504">
        <w:rPr>
          <w:sz w:val="28"/>
          <w:szCs w:val="28"/>
        </w:rPr>
        <w:t>содер-жания</w:t>
      </w:r>
      <w:proofErr w:type="spellEnd"/>
      <w:proofErr w:type="gramEnd"/>
      <w:r w:rsidRPr="008F5504">
        <w:rPr>
          <w:sz w:val="28"/>
          <w:szCs w:val="28"/>
        </w:rPr>
        <w:t>: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 xml:space="preserve">«Заявитель не получивший в указанный срок от органа местного </w:t>
      </w:r>
      <w:proofErr w:type="spellStart"/>
      <w:r w:rsidRPr="008F5504">
        <w:rPr>
          <w:color w:val="000000"/>
          <w:spacing w:val="3"/>
          <w:sz w:val="28"/>
          <w:szCs w:val="28"/>
        </w:rPr>
        <w:t>само-управления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муниципального района или органа местного самоуправления городского округа решения о выдаче разрешения или об отказе в его выдаче, в течени</w:t>
      </w:r>
      <w:proofErr w:type="gramStart"/>
      <w:r w:rsidRPr="008F5504">
        <w:rPr>
          <w:color w:val="000000"/>
          <w:spacing w:val="3"/>
          <w:sz w:val="28"/>
          <w:szCs w:val="28"/>
        </w:rPr>
        <w:t>и</w:t>
      </w:r>
      <w:proofErr w:type="gramEnd"/>
      <w:r w:rsidRPr="008F5504">
        <w:rPr>
          <w:color w:val="000000"/>
          <w:spacing w:val="3"/>
          <w:sz w:val="28"/>
          <w:szCs w:val="28"/>
        </w:rPr>
        <w:t xml:space="preserve">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незаконным.»;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>подпункт 5) пункта 2.7 читать в следующей редакции: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proofErr w:type="gramStart"/>
      <w:r w:rsidRPr="008F5504">
        <w:rPr>
          <w:color w:val="000000"/>
          <w:spacing w:val="3"/>
          <w:sz w:val="28"/>
          <w:szCs w:val="28"/>
        </w:rPr>
        <w:t xml:space="preserve">«подтверждение в письменной форме или в форме электронного документа с использованием единого портала государственных и </w:t>
      </w:r>
      <w:proofErr w:type="spellStart"/>
      <w:r w:rsidRPr="008F5504">
        <w:rPr>
          <w:color w:val="000000"/>
          <w:spacing w:val="3"/>
          <w:sz w:val="28"/>
          <w:szCs w:val="28"/>
        </w:rPr>
        <w:t>муни-ципальных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услуг и (или) региональных порталов государственных и </w:t>
      </w:r>
      <w:proofErr w:type="spellStart"/>
      <w:r w:rsidRPr="008F5504">
        <w:rPr>
          <w:color w:val="000000"/>
          <w:spacing w:val="3"/>
          <w:sz w:val="28"/>
          <w:szCs w:val="28"/>
        </w:rPr>
        <w:t>муници-пальных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услуг согласия собственника или иного указанного в частях 5,6,7 настоящей статьи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  <w:r w:rsidRPr="008F5504">
        <w:rPr>
          <w:color w:val="000000"/>
          <w:spacing w:val="3"/>
          <w:sz w:val="28"/>
          <w:szCs w:val="28"/>
        </w:rPr>
        <w:t xml:space="preserve"> В случае</w:t>
      </w:r>
      <w:proofErr w:type="gramStart"/>
      <w:r w:rsidRPr="008F5504">
        <w:rPr>
          <w:color w:val="000000"/>
          <w:spacing w:val="3"/>
          <w:sz w:val="28"/>
          <w:szCs w:val="28"/>
        </w:rPr>
        <w:t>,</w:t>
      </w:r>
      <w:proofErr w:type="gramEnd"/>
      <w:r w:rsidRPr="008F5504">
        <w:rPr>
          <w:color w:val="000000"/>
          <w:spacing w:val="3"/>
          <w:sz w:val="28"/>
          <w:szCs w:val="28"/>
        </w:rPr>
        <w:t xml:space="preserve"> если для установки и эксплуатации </w:t>
      </w:r>
      <w:r w:rsidRPr="008F5504">
        <w:rPr>
          <w:color w:val="000000"/>
          <w:spacing w:val="3"/>
          <w:sz w:val="28"/>
          <w:szCs w:val="28"/>
        </w:rPr>
        <w:lastRenderedPageBreak/>
        <w:t xml:space="preserve">рекламной конструкции необходимо использование общего имущества </w:t>
      </w:r>
      <w:proofErr w:type="spellStart"/>
      <w:r w:rsidRPr="008F5504">
        <w:rPr>
          <w:color w:val="000000"/>
          <w:spacing w:val="3"/>
          <w:sz w:val="28"/>
          <w:szCs w:val="28"/>
        </w:rPr>
        <w:t>собст-венников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помещений в многоквартирном доме, документом, </w:t>
      </w:r>
      <w:proofErr w:type="spellStart"/>
      <w:r w:rsidRPr="008F5504">
        <w:rPr>
          <w:color w:val="000000"/>
          <w:spacing w:val="3"/>
          <w:sz w:val="28"/>
          <w:szCs w:val="28"/>
        </w:rPr>
        <w:t>подтверж-дающим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согласие этих собственников, является протокол общего собрания собственников помещений в многоквартирном доме, в том числе </w:t>
      </w:r>
      <w:proofErr w:type="spellStart"/>
      <w:r w:rsidRPr="008F5504">
        <w:rPr>
          <w:color w:val="000000"/>
          <w:spacing w:val="3"/>
          <w:sz w:val="28"/>
          <w:szCs w:val="28"/>
        </w:rPr>
        <w:t>прове-денного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посредством заочного голосования с использованием </w:t>
      </w:r>
      <w:proofErr w:type="spellStart"/>
      <w:r w:rsidRPr="008F5504">
        <w:rPr>
          <w:color w:val="000000"/>
          <w:spacing w:val="3"/>
          <w:sz w:val="28"/>
          <w:szCs w:val="28"/>
        </w:rPr>
        <w:t>государст-венной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информационной системы жилищно-коммунального хозяйства в соответствии с Жилищным кодексом Российской Федерации. В случае</w:t>
      </w:r>
      <w:proofErr w:type="gramStart"/>
      <w:r w:rsidRPr="008F5504">
        <w:rPr>
          <w:color w:val="000000"/>
          <w:spacing w:val="3"/>
          <w:sz w:val="28"/>
          <w:szCs w:val="28"/>
        </w:rPr>
        <w:t>,</w:t>
      </w:r>
      <w:proofErr w:type="gramEnd"/>
      <w:r w:rsidRPr="008F5504">
        <w:rPr>
          <w:color w:val="000000"/>
          <w:spacing w:val="3"/>
          <w:sz w:val="28"/>
          <w:szCs w:val="28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</w:t>
      </w:r>
      <w:proofErr w:type="spellStart"/>
      <w:r w:rsidRPr="008F5504">
        <w:rPr>
          <w:color w:val="000000"/>
          <w:spacing w:val="3"/>
          <w:sz w:val="28"/>
          <w:szCs w:val="28"/>
        </w:rPr>
        <w:t>иму-щество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органе.»;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>абзац четвертый пункта 2.21 читать в следующей редакции: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 xml:space="preserve">«возможность направления заявления в электронной форме с </w:t>
      </w:r>
      <w:proofErr w:type="spellStart"/>
      <w:proofErr w:type="gramStart"/>
      <w:r w:rsidRPr="008F5504">
        <w:rPr>
          <w:color w:val="000000"/>
          <w:spacing w:val="3"/>
          <w:sz w:val="28"/>
          <w:szCs w:val="28"/>
        </w:rPr>
        <w:t>исполь-зование</w:t>
      </w:r>
      <w:proofErr w:type="spellEnd"/>
      <w:proofErr w:type="gramEnd"/>
      <w:r w:rsidRPr="008F5504">
        <w:rPr>
          <w:color w:val="000000"/>
          <w:spacing w:val="3"/>
          <w:sz w:val="28"/>
          <w:szCs w:val="28"/>
        </w:rPr>
        <w:t xml:space="preserve"> Единого и регионального порталов </w:t>
      </w:r>
      <w:proofErr w:type="spellStart"/>
      <w:r w:rsidRPr="008F5504">
        <w:rPr>
          <w:color w:val="000000"/>
          <w:spacing w:val="3"/>
          <w:sz w:val="28"/>
          <w:szCs w:val="28"/>
        </w:rPr>
        <w:t>госуслуг</w:t>
      </w:r>
      <w:proofErr w:type="spellEnd"/>
      <w:r w:rsidRPr="008F5504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8F5504">
        <w:rPr>
          <w:color w:val="000000"/>
          <w:spacing w:val="3"/>
          <w:sz w:val="28"/>
          <w:szCs w:val="28"/>
        </w:rPr>
        <w:t>Указанное заявление подается заявителем в письменной форме или в форме электронного документа с 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округа, на территориях которых предполагается осуществлять установку и эксплуатацию</w:t>
      </w:r>
      <w:proofErr w:type="gramEnd"/>
      <w:r w:rsidRPr="008F5504">
        <w:rPr>
          <w:color w:val="000000"/>
          <w:spacing w:val="3"/>
          <w:sz w:val="28"/>
          <w:szCs w:val="28"/>
        </w:rPr>
        <w:t xml:space="preserve"> рекламной конструкции</w:t>
      </w:r>
      <w:proofErr w:type="gramStart"/>
      <w:r w:rsidRPr="008F5504">
        <w:rPr>
          <w:color w:val="000000"/>
          <w:spacing w:val="3"/>
          <w:sz w:val="28"/>
          <w:szCs w:val="28"/>
        </w:rPr>
        <w:t>.»;</w:t>
      </w:r>
      <w:proofErr w:type="gramEnd"/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>пункт 2.21 дополнить абзацем седьмым следующего содержания:</w:t>
      </w:r>
    </w:p>
    <w:p w:rsidR="008F5504" w:rsidRPr="008F5504" w:rsidRDefault="008F5504" w:rsidP="008F5504">
      <w:pPr>
        <w:ind w:firstLine="705"/>
        <w:jc w:val="both"/>
        <w:rPr>
          <w:color w:val="000000"/>
          <w:spacing w:val="3"/>
          <w:sz w:val="28"/>
          <w:szCs w:val="28"/>
        </w:rPr>
      </w:pPr>
      <w:r w:rsidRPr="008F5504">
        <w:rPr>
          <w:color w:val="000000"/>
          <w:spacing w:val="3"/>
          <w:sz w:val="28"/>
          <w:szCs w:val="28"/>
        </w:rPr>
        <w:t>«возможность владельца рекламной конструкции подачи в письменной форме или в форме электронного документа с использованием единого портала государственных  и муниципальных услуг уведомления о своем отказе от дальнейшего использования разрешения</w:t>
      </w:r>
      <w:proofErr w:type="gramStart"/>
      <w:r w:rsidRPr="008F5504">
        <w:rPr>
          <w:color w:val="000000"/>
          <w:spacing w:val="3"/>
          <w:sz w:val="28"/>
          <w:szCs w:val="28"/>
        </w:rPr>
        <w:t>;»</w:t>
      </w:r>
      <w:proofErr w:type="gramEnd"/>
      <w:r w:rsidRPr="008F5504">
        <w:rPr>
          <w:color w:val="000000"/>
          <w:spacing w:val="3"/>
          <w:sz w:val="28"/>
          <w:szCs w:val="28"/>
        </w:rPr>
        <w:t>.</w:t>
      </w:r>
    </w:p>
    <w:p w:rsidR="008F5504" w:rsidRPr="008F5504" w:rsidRDefault="008F5504" w:rsidP="008F5504">
      <w:pPr>
        <w:ind w:firstLine="705"/>
        <w:jc w:val="both"/>
        <w:rPr>
          <w:sz w:val="28"/>
          <w:szCs w:val="28"/>
        </w:rPr>
      </w:pPr>
      <w:r w:rsidRPr="008F5504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8F5504" w:rsidRPr="008F5504" w:rsidRDefault="008F5504" w:rsidP="008F5504">
      <w:pPr>
        <w:ind w:firstLine="709"/>
        <w:jc w:val="both"/>
        <w:rPr>
          <w:sz w:val="28"/>
          <w:szCs w:val="28"/>
        </w:rPr>
      </w:pPr>
      <w:r w:rsidRPr="008F5504">
        <w:rPr>
          <w:sz w:val="28"/>
          <w:szCs w:val="28"/>
        </w:rPr>
        <w:t>3.Настоящее постановление вступает в силу с 1 октября 2018 года.</w:t>
      </w:r>
    </w:p>
    <w:p w:rsidR="008F5504" w:rsidRPr="008F5504" w:rsidRDefault="008F5504" w:rsidP="008F5504">
      <w:pPr>
        <w:ind w:firstLine="709"/>
        <w:jc w:val="both"/>
        <w:rPr>
          <w:sz w:val="28"/>
          <w:szCs w:val="28"/>
        </w:rPr>
      </w:pPr>
    </w:p>
    <w:p w:rsidR="008F5504" w:rsidRPr="008F5504" w:rsidRDefault="008F5504" w:rsidP="008F5504">
      <w:pPr>
        <w:ind w:firstLine="709"/>
        <w:jc w:val="both"/>
        <w:rPr>
          <w:sz w:val="28"/>
          <w:szCs w:val="28"/>
        </w:rPr>
      </w:pPr>
    </w:p>
    <w:p w:rsidR="008F5504" w:rsidRPr="008F5504" w:rsidRDefault="008F5504" w:rsidP="008F5504">
      <w:pPr>
        <w:ind w:firstLine="709"/>
        <w:jc w:val="both"/>
        <w:rPr>
          <w:sz w:val="28"/>
          <w:szCs w:val="28"/>
        </w:rPr>
      </w:pPr>
    </w:p>
    <w:p w:rsidR="008F5504" w:rsidRPr="008F5504" w:rsidRDefault="008F5504" w:rsidP="008F5504">
      <w:pPr>
        <w:keepNext/>
        <w:tabs>
          <w:tab w:val="num" w:pos="0"/>
        </w:tabs>
        <w:outlineLvl w:val="0"/>
        <w:rPr>
          <w:b/>
          <w:sz w:val="28"/>
        </w:rPr>
      </w:pPr>
      <w:r w:rsidRPr="008F5504">
        <w:rPr>
          <w:b/>
          <w:sz w:val="28"/>
        </w:rPr>
        <w:t xml:space="preserve">Глава </w:t>
      </w:r>
      <w:proofErr w:type="gramStart"/>
      <w:r w:rsidRPr="008F5504">
        <w:rPr>
          <w:b/>
          <w:sz w:val="28"/>
        </w:rPr>
        <w:t>Пугачевского</w:t>
      </w:r>
      <w:proofErr w:type="gramEnd"/>
      <w:r w:rsidRPr="008F5504">
        <w:rPr>
          <w:b/>
          <w:sz w:val="28"/>
        </w:rPr>
        <w:t xml:space="preserve"> </w:t>
      </w:r>
    </w:p>
    <w:p w:rsidR="008F5504" w:rsidRPr="008F5504" w:rsidRDefault="008F5504" w:rsidP="008F5504">
      <w:pPr>
        <w:keepNext/>
        <w:tabs>
          <w:tab w:val="num" w:pos="0"/>
        </w:tabs>
        <w:outlineLvl w:val="0"/>
        <w:rPr>
          <w:b/>
          <w:sz w:val="28"/>
        </w:rPr>
      </w:pPr>
      <w:r w:rsidRPr="008F5504">
        <w:rPr>
          <w:b/>
          <w:sz w:val="28"/>
        </w:rPr>
        <w:t>муниципального района</w:t>
      </w:r>
      <w:r w:rsidRPr="008F5504">
        <w:rPr>
          <w:b/>
          <w:sz w:val="28"/>
        </w:rPr>
        <w:tab/>
        <w:t xml:space="preserve"> </w:t>
      </w:r>
      <w:r w:rsidRPr="008F5504">
        <w:rPr>
          <w:b/>
          <w:sz w:val="28"/>
        </w:rPr>
        <w:tab/>
      </w:r>
      <w:r w:rsidRPr="008F5504">
        <w:rPr>
          <w:b/>
          <w:sz w:val="28"/>
        </w:rPr>
        <w:tab/>
      </w:r>
      <w:r w:rsidRPr="008F5504">
        <w:rPr>
          <w:b/>
          <w:sz w:val="28"/>
        </w:rPr>
        <w:tab/>
      </w:r>
      <w:r w:rsidRPr="008F5504">
        <w:rPr>
          <w:b/>
          <w:sz w:val="28"/>
        </w:rPr>
        <w:tab/>
      </w:r>
      <w:r w:rsidRPr="008F5504">
        <w:rPr>
          <w:b/>
          <w:sz w:val="28"/>
        </w:rPr>
        <w:tab/>
      </w:r>
      <w:r w:rsidRPr="008F5504">
        <w:rPr>
          <w:b/>
          <w:sz w:val="28"/>
        </w:rPr>
        <w:tab/>
        <w:t>М.В.Садчиков</w:t>
      </w:r>
    </w:p>
    <w:p w:rsidR="008F5504" w:rsidRDefault="008F5504" w:rsidP="002C5720"/>
    <w:sectPr w:rsidR="008F5504" w:rsidSect="002C5720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2417D"/>
    <w:multiLevelType w:val="hybridMultilevel"/>
    <w:tmpl w:val="003C4CEA"/>
    <w:lvl w:ilvl="0" w:tplc="1AD6D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202A72"/>
    <w:multiLevelType w:val="hybridMultilevel"/>
    <w:tmpl w:val="003C4CEA"/>
    <w:lvl w:ilvl="0" w:tplc="1AD6D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F7466C"/>
    <w:multiLevelType w:val="hybridMultilevel"/>
    <w:tmpl w:val="0AD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86"/>
    <w:rsid w:val="00021F8F"/>
    <w:rsid w:val="000B1135"/>
    <w:rsid w:val="000B6465"/>
    <w:rsid w:val="000D1232"/>
    <w:rsid w:val="00101E49"/>
    <w:rsid w:val="001104D6"/>
    <w:rsid w:val="00141CA4"/>
    <w:rsid w:val="00176AF8"/>
    <w:rsid w:val="0019125C"/>
    <w:rsid w:val="00193882"/>
    <w:rsid w:val="0019482F"/>
    <w:rsid w:val="001A2D62"/>
    <w:rsid w:val="001D27BE"/>
    <w:rsid w:val="001D6C9E"/>
    <w:rsid w:val="001E4161"/>
    <w:rsid w:val="001F7A8D"/>
    <w:rsid w:val="00241402"/>
    <w:rsid w:val="00241C0D"/>
    <w:rsid w:val="00264DAC"/>
    <w:rsid w:val="00272295"/>
    <w:rsid w:val="0027542E"/>
    <w:rsid w:val="002A5BA6"/>
    <w:rsid w:val="002B17DA"/>
    <w:rsid w:val="002C5720"/>
    <w:rsid w:val="002C6A9C"/>
    <w:rsid w:val="00310DDB"/>
    <w:rsid w:val="00384ED8"/>
    <w:rsid w:val="00391006"/>
    <w:rsid w:val="00402D9E"/>
    <w:rsid w:val="00413EE6"/>
    <w:rsid w:val="004226DD"/>
    <w:rsid w:val="0048209F"/>
    <w:rsid w:val="004A0509"/>
    <w:rsid w:val="004C42F0"/>
    <w:rsid w:val="004C59FD"/>
    <w:rsid w:val="004F3CE8"/>
    <w:rsid w:val="005312A2"/>
    <w:rsid w:val="00532083"/>
    <w:rsid w:val="00561E7B"/>
    <w:rsid w:val="00592D86"/>
    <w:rsid w:val="00606D70"/>
    <w:rsid w:val="006373D4"/>
    <w:rsid w:val="00645596"/>
    <w:rsid w:val="00651C8A"/>
    <w:rsid w:val="00670F2E"/>
    <w:rsid w:val="00680672"/>
    <w:rsid w:val="007512BD"/>
    <w:rsid w:val="00780503"/>
    <w:rsid w:val="007F3269"/>
    <w:rsid w:val="007F7622"/>
    <w:rsid w:val="00824F43"/>
    <w:rsid w:val="008519DC"/>
    <w:rsid w:val="00855AA5"/>
    <w:rsid w:val="00893B5A"/>
    <w:rsid w:val="008A1313"/>
    <w:rsid w:val="008A131A"/>
    <w:rsid w:val="008A2B9F"/>
    <w:rsid w:val="008B07D1"/>
    <w:rsid w:val="008C5E03"/>
    <w:rsid w:val="008E5644"/>
    <w:rsid w:val="008F5504"/>
    <w:rsid w:val="009344B7"/>
    <w:rsid w:val="00945FEB"/>
    <w:rsid w:val="00975B22"/>
    <w:rsid w:val="00990395"/>
    <w:rsid w:val="009B3318"/>
    <w:rsid w:val="009C7FF6"/>
    <w:rsid w:val="009F3732"/>
    <w:rsid w:val="00A43754"/>
    <w:rsid w:val="00A61E49"/>
    <w:rsid w:val="00A947D4"/>
    <w:rsid w:val="00AA2954"/>
    <w:rsid w:val="00AE739E"/>
    <w:rsid w:val="00B13DAF"/>
    <w:rsid w:val="00B76578"/>
    <w:rsid w:val="00B76B78"/>
    <w:rsid w:val="00C27A65"/>
    <w:rsid w:val="00C40F9E"/>
    <w:rsid w:val="00C7415E"/>
    <w:rsid w:val="00C93BE1"/>
    <w:rsid w:val="00D03133"/>
    <w:rsid w:val="00D154B6"/>
    <w:rsid w:val="00D22E33"/>
    <w:rsid w:val="00D83224"/>
    <w:rsid w:val="00DA7CC1"/>
    <w:rsid w:val="00DB5693"/>
    <w:rsid w:val="00DC0474"/>
    <w:rsid w:val="00E139D0"/>
    <w:rsid w:val="00EA44D0"/>
    <w:rsid w:val="00EC3B81"/>
    <w:rsid w:val="00ED44CB"/>
    <w:rsid w:val="00ED798B"/>
    <w:rsid w:val="00EE30C0"/>
    <w:rsid w:val="00F149EF"/>
    <w:rsid w:val="00F3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9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D6C9E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1D6C9E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1D6C9E"/>
    <w:pPr>
      <w:keepNext/>
      <w:tabs>
        <w:tab w:val="num" w:pos="0"/>
      </w:tabs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1D6C9E"/>
    <w:pPr>
      <w:keepNext/>
      <w:tabs>
        <w:tab w:val="num" w:pos="0"/>
      </w:tabs>
      <w:ind w:left="1008" w:hanging="1008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C9E"/>
  </w:style>
  <w:style w:type="character" w:customStyle="1" w:styleId="10">
    <w:name w:val="Основной шрифт абзаца1"/>
    <w:rsid w:val="001D6C9E"/>
  </w:style>
  <w:style w:type="character" w:customStyle="1" w:styleId="a3">
    <w:name w:val="Основной текст Знак"/>
    <w:basedOn w:val="10"/>
    <w:rsid w:val="001D6C9E"/>
    <w:rPr>
      <w:sz w:val="28"/>
      <w:szCs w:val="24"/>
    </w:rPr>
  </w:style>
  <w:style w:type="character" w:customStyle="1" w:styleId="11">
    <w:name w:val="Заголовок 1 Знак"/>
    <w:basedOn w:val="10"/>
    <w:rsid w:val="001D6C9E"/>
    <w:rPr>
      <w:sz w:val="28"/>
      <w:szCs w:val="24"/>
    </w:rPr>
  </w:style>
  <w:style w:type="character" w:customStyle="1" w:styleId="30">
    <w:name w:val="Заголовок 3 Знак"/>
    <w:basedOn w:val="10"/>
    <w:rsid w:val="001D6C9E"/>
    <w:rPr>
      <w:b/>
      <w:sz w:val="44"/>
    </w:rPr>
  </w:style>
  <w:style w:type="character" w:customStyle="1" w:styleId="50">
    <w:name w:val="Заголовок 5 Знак"/>
    <w:basedOn w:val="10"/>
    <w:rsid w:val="001D6C9E"/>
    <w:rPr>
      <w:b/>
      <w:sz w:val="28"/>
    </w:rPr>
  </w:style>
  <w:style w:type="character" w:customStyle="1" w:styleId="a4">
    <w:name w:val="Основной текст с отступом Знак"/>
    <w:basedOn w:val="10"/>
    <w:rsid w:val="001D6C9E"/>
    <w:rPr>
      <w:sz w:val="28"/>
    </w:rPr>
  </w:style>
  <w:style w:type="character" w:customStyle="1" w:styleId="a5">
    <w:name w:val="Верхний колонтитул Знак"/>
    <w:basedOn w:val="10"/>
    <w:rsid w:val="001D6C9E"/>
    <w:rPr>
      <w:sz w:val="24"/>
      <w:szCs w:val="24"/>
    </w:rPr>
  </w:style>
  <w:style w:type="character" w:customStyle="1" w:styleId="a6">
    <w:name w:val="Нижний колонтитул Знак"/>
    <w:basedOn w:val="10"/>
    <w:rsid w:val="001D6C9E"/>
    <w:rPr>
      <w:sz w:val="24"/>
      <w:szCs w:val="24"/>
    </w:rPr>
  </w:style>
  <w:style w:type="character" w:customStyle="1" w:styleId="a7">
    <w:name w:val="Символ нумерации"/>
    <w:rsid w:val="001D6C9E"/>
  </w:style>
  <w:style w:type="character" w:customStyle="1" w:styleId="a8">
    <w:name w:val="Цветовое выделение"/>
    <w:rsid w:val="001D6C9E"/>
    <w:rPr>
      <w:b/>
      <w:bCs/>
      <w:color w:val="000080"/>
    </w:rPr>
  </w:style>
  <w:style w:type="character" w:customStyle="1" w:styleId="a9">
    <w:name w:val="Гипертекстовая ссылка"/>
    <w:basedOn w:val="a8"/>
    <w:rsid w:val="001D6C9E"/>
    <w:rPr>
      <w:color w:val="008000"/>
    </w:rPr>
  </w:style>
  <w:style w:type="character" w:styleId="aa">
    <w:name w:val="Hyperlink"/>
    <w:rsid w:val="001D6C9E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1D6C9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1D6C9E"/>
    <w:pPr>
      <w:jc w:val="both"/>
    </w:pPr>
    <w:rPr>
      <w:sz w:val="28"/>
    </w:rPr>
  </w:style>
  <w:style w:type="paragraph" w:styleId="ad">
    <w:name w:val="List"/>
    <w:basedOn w:val="ac"/>
    <w:rsid w:val="001D6C9E"/>
    <w:rPr>
      <w:rFonts w:cs="Mangal"/>
    </w:rPr>
  </w:style>
  <w:style w:type="paragraph" w:styleId="ae">
    <w:name w:val="caption"/>
    <w:basedOn w:val="a"/>
    <w:qFormat/>
    <w:rsid w:val="001D6C9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D6C9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1D6C9E"/>
    <w:pPr>
      <w:jc w:val="center"/>
    </w:pPr>
    <w:rPr>
      <w:sz w:val="28"/>
      <w:szCs w:val="20"/>
    </w:rPr>
  </w:style>
  <w:style w:type="paragraph" w:styleId="af">
    <w:name w:val="Body Text Indent"/>
    <w:basedOn w:val="a"/>
    <w:rsid w:val="001D6C9E"/>
    <w:pPr>
      <w:ind w:firstLine="708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1D6C9E"/>
    <w:pPr>
      <w:ind w:left="180" w:firstLine="528"/>
      <w:jc w:val="both"/>
    </w:pPr>
    <w:rPr>
      <w:sz w:val="28"/>
    </w:rPr>
  </w:style>
  <w:style w:type="paragraph" w:styleId="af0">
    <w:name w:val="header"/>
    <w:basedOn w:val="a"/>
    <w:rsid w:val="001D6C9E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1D6C9E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D6C9E"/>
    <w:pPr>
      <w:suppressLineNumbers/>
    </w:pPr>
  </w:style>
  <w:style w:type="paragraph" w:customStyle="1" w:styleId="af3">
    <w:name w:val="Заголовок таблицы"/>
    <w:basedOn w:val="af2"/>
    <w:rsid w:val="001D6C9E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1D6C9E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27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844C-AE53-4B80-A0CC-96AF856E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The Laser</dc:creator>
  <cp:keywords/>
  <cp:lastModifiedBy>надя</cp:lastModifiedBy>
  <cp:revision>4</cp:revision>
  <cp:lastPrinted>2018-09-06T10:28:00Z</cp:lastPrinted>
  <dcterms:created xsi:type="dcterms:W3CDTF">2018-09-17T12:09:00Z</dcterms:created>
  <dcterms:modified xsi:type="dcterms:W3CDTF">2018-09-19T12:22:00Z</dcterms:modified>
</cp:coreProperties>
</file>