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7FBD" w14:textId="5E1CD92F" w:rsidR="00AB33C5" w:rsidRPr="000D435F" w:rsidRDefault="00AB33C5" w:rsidP="006F4447">
      <w:pPr>
        <w:pStyle w:val="WF1"/>
        <w:spacing w:before="0"/>
        <w:ind w:firstLine="0"/>
        <w:contextualSpacing/>
        <w:jc w:val="center"/>
        <w:outlineLvl w:val="0"/>
        <w:rPr>
          <w:b/>
          <w:sz w:val="27"/>
          <w:szCs w:val="27"/>
          <w:lang w:val="ru-RU"/>
        </w:rPr>
      </w:pPr>
      <w:r w:rsidRPr="000D435F">
        <w:rPr>
          <w:b/>
          <w:sz w:val="27"/>
          <w:szCs w:val="27"/>
          <w:lang w:val="ru-RU"/>
        </w:rPr>
        <w:t>ОТЧЕТ О РАБОТЕ</w:t>
      </w:r>
    </w:p>
    <w:p w14:paraId="49B643E3" w14:textId="52006A4C" w:rsidR="00AB33C5" w:rsidRPr="000D435F" w:rsidRDefault="00AB33C5" w:rsidP="006F4447">
      <w:pPr>
        <w:pStyle w:val="WF1"/>
        <w:spacing w:before="0"/>
        <w:ind w:firstLine="0"/>
        <w:contextualSpacing/>
        <w:jc w:val="center"/>
        <w:outlineLvl w:val="0"/>
        <w:rPr>
          <w:b/>
          <w:sz w:val="27"/>
          <w:szCs w:val="27"/>
          <w:lang w:val="ru-RU"/>
        </w:rPr>
      </w:pPr>
      <w:r w:rsidRPr="000D435F">
        <w:rPr>
          <w:b/>
          <w:sz w:val="27"/>
          <w:szCs w:val="27"/>
          <w:lang w:val="ru-RU"/>
        </w:rPr>
        <w:t xml:space="preserve">КОНТРОЛЬНО-СЧЕТНОЙ </w:t>
      </w:r>
      <w:r w:rsidR="00E6770C" w:rsidRPr="000D435F">
        <w:rPr>
          <w:b/>
          <w:sz w:val="27"/>
          <w:szCs w:val="27"/>
          <w:lang w:val="ru-RU"/>
        </w:rPr>
        <w:t>КОМИССИИ</w:t>
      </w:r>
    </w:p>
    <w:p w14:paraId="5A885B52" w14:textId="38380E5E" w:rsidR="00AB33C5" w:rsidRPr="000D435F" w:rsidRDefault="00E6770C" w:rsidP="006F4447">
      <w:pPr>
        <w:pStyle w:val="WF1"/>
        <w:spacing w:before="0"/>
        <w:ind w:firstLine="0"/>
        <w:contextualSpacing/>
        <w:jc w:val="center"/>
        <w:outlineLvl w:val="0"/>
        <w:rPr>
          <w:b/>
          <w:sz w:val="27"/>
          <w:szCs w:val="27"/>
          <w:lang w:val="ru-RU"/>
        </w:rPr>
      </w:pPr>
      <w:r w:rsidRPr="000D435F">
        <w:rPr>
          <w:b/>
          <w:sz w:val="27"/>
          <w:szCs w:val="27"/>
          <w:lang w:val="ru-RU"/>
        </w:rPr>
        <w:t>ПУГАЧЕВСКОГО МУНИЦИПАЛЬНОГО РАЙОНА</w:t>
      </w:r>
    </w:p>
    <w:p w14:paraId="3C2439D2" w14:textId="37F2D03F" w:rsidR="00AB33C5" w:rsidRPr="000D435F" w:rsidRDefault="00AB33C5" w:rsidP="006F4447">
      <w:pPr>
        <w:pStyle w:val="WF1"/>
        <w:spacing w:before="0"/>
        <w:ind w:firstLine="0"/>
        <w:contextualSpacing/>
        <w:jc w:val="center"/>
        <w:rPr>
          <w:b/>
          <w:sz w:val="27"/>
          <w:szCs w:val="27"/>
          <w:lang w:val="ru-RU"/>
        </w:rPr>
      </w:pPr>
      <w:r w:rsidRPr="000D435F">
        <w:rPr>
          <w:b/>
          <w:sz w:val="27"/>
          <w:szCs w:val="27"/>
          <w:lang w:val="ru-RU"/>
        </w:rPr>
        <w:t>за 201</w:t>
      </w:r>
      <w:r w:rsidR="007D1296" w:rsidRPr="000D435F">
        <w:rPr>
          <w:b/>
          <w:sz w:val="27"/>
          <w:szCs w:val="27"/>
          <w:lang w:val="ru-RU"/>
        </w:rPr>
        <w:t>9</w:t>
      </w:r>
      <w:r w:rsidRPr="000D435F">
        <w:rPr>
          <w:b/>
          <w:sz w:val="27"/>
          <w:szCs w:val="27"/>
          <w:lang w:val="ru-RU"/>
        </w:rPr>
        <w:t xml:space="preserve"> год</w:t>
      </w:r>
    </w:p>
    <w:p w14:paraId="795FDB5C" w14:textId="77777777" w:rsidR="000319B4" w:rsidRPr="000D435F" w:rsidRDefault="000319B4" w:rsidP="006F444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B9A99BD" w14:textId="6658D7E8" w:rsidR="00793573" w:rsidRPr="000D435F" w:rsidRDefault="00793573" w:rsidP="006F444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435F">
        <w:rPr>
          <w:rFonts w:ascii="Times New Roman" w:hAnsi="Times New Roman" w:cs="Times New Roman"/>
          <w:b/>
          <w:sz w:val="27"/>
          <w:szCs w:val="27"/>
        </w:rPr>
        <w:t>Основные итоги деятельности</w:t>
      </w:r>
    </w:p>
    <w:p w14:paraId="586926A8" w14:textId="77777777" w:rsidR="00954C08" w:rsidRPr="00675980" w:rsidRDefault="00954C08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Hlk441078"/>
    </w:p>
    <w:p w14:paraId="7F51A61D" w14:textId="54385D36" w:rsidR="005444AC" w:rsidRPr="000D435F" w:rsidRDefault="00E6770C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  <w:lang w:bidi="en-US"/>
        </w:rPr>
        <w:t>Контрольно-счетн</w:t>
      </w:r>
      <w:r w:rsidR="00BD1EE5" w:rsidRPr="000D435F">
        <w:rPr>
          <w:rFonts w:ascii="Times New Roman" w:hAnsi="Times New Roman" w:cs="Times New Roman"/>
          <w:sz w:val="27"/>
          <w:szCs w:val="27"/>
          <w:lang w:bidi="en-US"/>
        </w:rPr>
        <w:t>ая</w:t>
      </w:r>
      <w:r w:rsidRPr="000D435F">
        <w:rPr>
          <w:rFonts w:ascii="Times New Roman" w:hAnsi="Times New Roman" w:cs="Times New Roman"/>
          <w:sz w:val="27"/>
          <w:szCs w:val="27"/>
          <w:lang w:bidi="en-US"/>
        </w:rPr>
        <w:t xml:space="preserve"> комисси</w:t>
      </w:r>
      <w:bookmarkEnd w:id="0"/>
      <w:r w:rsidR="00BD1EE5" w:rsidRPr="000D435F">
        <w:rPr>
          <w:rFonts w:ascii="Times New Roman" w:hAnsi="Times New Roman" w:cs="Times New Roman"/>
          <w:sz w:val="27"/>
          <w:szCs w:val="27"/>
          <w:lang w:bidi="en-US"/>
        </w:rPr>
        <w:t>я</w:t>
      </w:r>
      <w:r w:rsidRPr="000D435F">
        <w:rPr>
          <w:rFonts w:ascii="Times New Roman" w:hAnsi="Times New Roman" w:cs="Times New Roman"/>
          <w:sz w:val="27"/>
          <w:szCs w:val="27"/>
          <w:lang w:bidi="en-US"/>
        </w:rPr>
        <w:t xml:space="preserve"> Пугачевского муниципального района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644B6C" w:rsidRPr="000D435F">
        <w:rPr>
          <w:rFonts w:ascii="Times New Roman" w:hAnsi="Times New Roman" w:cs="Times New Roman"/>
          <w:sz w:val="27"/>
          <w:szCs w:val="27"/>
        </w:rPr>
        <w:t>(далее</w:t>
      </w:r>
      <w:r w:rsidR="001E6FA7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644B6C" w:rsidRPr="000D435F">
        <w:rPr>
          <w:rFonts w:ascii="Times New Roman" w:hAnsi="Times New Roman" w:cs="Times New Roman"/>
          <w:sz w:val="27"/>
          <w:szCs w:val="27"/>
        </w:rPr>
        <w:t xml:space="preserve">- </w:t>
      </w:r>
      <w:r w:rsidR="00644B6C" w:rsidRPr="000D435F">
        <w:rPr>
          <w:rFonts w:ascii="Times New Roman" w:hAnsi="Times New Roman" w:cs="Times New Roman"/>
          <w:sz w:val="27"/>
          <w:szCs w:val="27"/>
          <w:lang w:bidi="en-US"/>
        </w:rPr>
        <w:t>контрольно-счетная комиссия)</w:t>
      </w:r>
      <w:r w:rsidR="00644B6C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Pr="000D435F">
        <w:rPr>
          <w:rFonts w:ascii="Times New Roman" w:hAnsi="Times New Roman" w:cs="Times New Roman"/>
          <w:sz w:val="27"/>
          <w:szCs w:val="27"/>
        </w:rPr>
        <w:t>я</w:t>
      </w:r>
      <w:r w:rsidR="00AB33C5" w:rsidRPr="000D435F">
        <w:rPr>
          <w:rFonts w:ascii="Times New Roman" w:hAnsi="Times New Roman" w:cs="Times New Roman"/>
          <w:snapToGrid w:val="0"/>
          <w:sz w:val="27"/>
          <w:szCs w:val="27"/>
        </w:rPr>
        <w:t>вляется постоянно действующим органом</w:t>
      </w:r>
      <w:r w:rsidR="001B4B1F" w:rsidRPr="000D435F">
        <w:rPr>
          <w:rFonts w:ascii="Times New Roman" w:hAnsi="Times New Roman" w:cs="Times New Roman"/>
          <w:sz w:val="27"/>
          <w:szCs w:val="27"/>
        </w:rPr>
        <w:t xml:space="preserve"> местного самоуправления, осуществляющим</w:t>
      </w:r>
      <w:r w:rsidR="00AB33C5" w:rsidRPr="000D435F">
        <w:rPr>
          <w:rFonts w:ascii="Times New Roman" w:hAnsi="Times New Roman" w:cs="Times New Roman"/>
          <w:snapToGrid w:val="0"/>
          <w:sz w:val="27"/>
          <w:szCs w:val="27"/>
        </w:rPr>
        <w:t xml:space="preserve"> внешн</w:t>
      </w:r>
      <w:r w:rsidR="001B4B1F" w:rsidRPr="000D435F">
        <w:rPr>
          <w:rFonts w:ascii="Times New Roman" w:hAnsi="Times New Roman" w:cs="Times New Roman"/>
          <w:snapToGrid w:val="0"/>
          <w:sz w:val="27"/>
          <w:szCs w:val="27"/>
        </w:rPr>
        <w:t>ий</w:t>
      </w:r>
      <w:r w:rsidR="00AB33C5" w:rsidRPr="000D435F">
        <w:rPr>
          <w:rFonts w:ascii="Times New Roman" w:hAnsi="Times New Roman" w:cs="Times New Roman"/>
          <w:snapToGrid w:val="0"/>
          <w:sz w:val="27"/>
          <w:szCs w:val="27"/>
        </w:rPr>
        <w:t xml:space="preserve"> муниципальн</w:t>
      </w:r>
      <w:r w:rsidR="001B4B1F" w:rsidRPr="000D435F">
        <w:rPr>
          <w:rFonts w:ascii="Times New Roman" w:hAnsi="Times New Roman" w:cs="Times New Roman"/>
          <w:snapToGrid w:val="0"/>
          <w:sz w:val="27"/>
          <w:szCs w:val="27"/>
        </w:rPr>
        <w:t>ый</w:t>
      </w:r>
      <w:r w:rsidR="00AB33C5" w:rsidRPr="000D435F">
        <w:rPr>
          <w:rFonts w:ascii="Times New Roman" w:hAnsi="Times New Roman" w:cs="Times New Roman"/>
          <w:snapToGrid w:val="0"/>
          <w:sz w:val="27"/>
          <w:szCs w:val="27"/>
        </w:rPr>
        <w:t xml:space="preserve"> финансов</w:t>
      </w:r>
      <w:r w:rsidR="001B4B1F" w:rsidRPr="000D435F">
        <w:rPr>
          <w:rFonts w:ascii="Times New Roman" w:hAnsi="Times New Roman" w:cs="Times New Roman"/>
          <w:snapToGrid w:val="0"/>
          <w:sz w:val="27"/>
          <w:szCs w:val="27"/>
        </w:rPr>
        <w:t>ый</w:t>
      </w:r>
      <w:r w:rsidR="00AB33C5" w:rsidRPr="000D435F">
        <w:rPr>
          <w:rFonts w:ascii="Times New Roman" w:hAnsi="Times New Roman" w:cs="Times New Roman"/>
          <w:snapToGrid w:val="0"/>
          <w:sz w:val="27"/>
          <w:szCs w:val="27"/>
        </w:rPr>
        <w:t xml:space="preserve"> контрол</w:t>
      </w:r>
      <w:r w:rsidR="001B4B1F" w:rsidRPr="000D435F">
        <w:rPr>
          <w:rFonts w:ascii="Times New Roman" w:hAnsi="Times New Roman" w:cs="Times New Roman"/>
          <w:snapToGrid w:val="0"/>
          <w:sz w:val="27"/>
          <w:szCs w:val="27"/>
        </w:rPr>
        <w:t>ь</w:t>
      </w:r>
      <w:r w:rsidR="00F67BBD" w:rsidRPr="000D435F">
        <w:rPr>
          <w:rFonts w:ascii="Times New Roman" w:hAnsi="Times New Roman" w:cs="Times New Roman"/>
          <w:snapToGrid w:val="0"/>
          <w:sz w:val="27"/>
          <w:szCs w:val="27"/>
        </w:rPr>
        <w:t>,</w:t>
      </w:r>
      <w:r w:rsidR="005444AC" w:rsidRPr="000D435F">
        <w:rPr>
          <w:rFonts w:ascii="Times New Roman" w:hAnsi="Times New Roman" w:cs="Times New Roman"/>
          <w:sz w:val="27"/>
          <w:szCs w:val="27"/>
        </w:rPr>
        <w:t xml:space="preserve"> обладающая правами юридического лица</w:t>
      </w:r>
      <w:r w:rsidR="008D725E" w:rsidRPr="000D435F">
        <w:rPr>
          <w:rFonts w:ascii="Times New Roman" w:hAnsi="Times New Roman" w:cs="Times New Roman"/>
          <w:snapToGrid w:val="0"/>
          <w:sz w:val="27"/>
          <w:szCs w:val="27"/>
        </w:rPr>
        <w:t xml:space="preserve"> на основании </w:t>
      </w:r>
      <w:r w:rsidR="00F67BBD" w:rsidRPr="000D435F">
        <w:rPr>
          <w:rFonts w:ascii="Times New Roman" w:hAnsi="Times New Roman" w:cs="Times New Roman"/>
          <w:sz w:val="27"/>
          <w:szCs w:val="27"/>
        </w:rPr>
        <w:t>П</w:t>
      </w:r>
      <w:r w:rsidR="008D725E" w:rsidRPr="000D435F">
        <w:rPr>
          <w:rFonts w:ascii="Times New Roman" w:hAnsi="Times New Roman" w:cs="Times New Roman"/>
          <w:sz w:val="27"/>
          <w:szCs w:val="27"/>
        </w:rPr>
        <w:t>оложения о контрольно-счетной комиссии Пугачевского муниципального района, утвержденного решением Собрания Пугачевского муниципального района от 4 мая 2018 года № 137</w:t>
      </w:r>
      <w:r w:rsidR="005444AC" w:rsidRPr="000D435F">
        <w:rPr>
          <w:rFonts w:ascii="Times New Roman" w:hAnsi="Times New Roman" w:cs="Times New Roman"/>
          <w:sz w:val="27"/>
          <w:szCs w:val="27"/>
        </w:rPr>
        <w:t>.</w:t>
      </w:r>
    </w:p>
    <w:p w14:paraId="0AC81892" w14:textId="2EFC9629" w:rsidR="00AB33C5" w:rsidRPr="000D435F" w:rsidRDefault="00E6770C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Штатная численность</w:t>
      </w:r>
      <w:r w:rsidR="00AB33C5" w:rsidRPr="000D435F">
        <w:rPr>
          <w:rFonts w:ascii="Times New Roman" w:hAnsi="Times New Roman" w:cs="Times New Roman"/>
          <w:sz w:val="27"/>
          <w:szCs w:val="27"/>
        </w:rPr>
        <w:t xml:space="preserve"> работников К</w:t>
      </w:r>
      <w:r w:rsidR="00C55EC3" w:rsidRPr="000D435F">
        <w:rPr>
          <w:rFonts w:ascii="Times New Roman" w:hAnsi="Times New Roman" w:cs="Times New Roman"/>
          <w:sz w:val="27"/>
          <w:szCs w:val="27"/>
        </w:rPr>
        <w:t>омиссии</w:t>
      </w:r>
      <w:r w:rsidR="00AB33C5" w:rsidRPr="000D435F">
        <w:rPr>
          <w:rFonts w:ascii="Times New Roman" w:hAnsi="Times New Roman" w:cs="Times New Roman"/>
          <w:sz w:val="27"/>
          <w:szCs w:val="27"/>
        </w:rPr>
        <w:t xml:space="preserve"> по состоянию на 31 декабря 201</w:t>
      </w:r>
      <w:r w:rsidR="007D1296" w:rsidRPr="000D435F">
        <w:rPr>
          <w:rFonts w:ascii="Times New Roman" w:hAnsi="Times New Roman" w:cs="Times New Roman"/>
          <w:sz w:val="27"/>
          <w:szCs w:val="27"/>
        </w:rPr>
        <w:t>9</w:t>
      </w:r>
      <w:r w:rsidR="00AB33C5" w:rsidRPr="000D435F">
        <w:rPr>
          <w:rFonts w:ascii="Times New Roman" w:hAnsi="Times New Roman" w:cs="Times New Roman"/>
          <w:sz w:val="27"/>
          <w:szCs w:val="27"/>
        </w:rPr>
        <w:t xml:space="preserve"> года состав</w:t>
      </w:r>
      <w:r w:rsidR="00BE3CFF" w:rsidRPr="000D435F">
        <w:rPr>
          <w:rFonts w:ascii="Times New Roman" w:hAnsi="Times New Roman" w:cs="Times New Roman"/>
          <w:sz w:val="27"/>
          <w:szCs w:val="27"/>
        </w:rPr>
        <w:t>ля</w:t>
      </w:r>
      <w:bookmarkStart w:id="1" w:name="_GoBack"/>
      <w:bookmarkEnd w:id="1"/>
      <w:r w:rsidR="00BE3CFF" w:rsidRPr="000D435F">
        <w:rPr>
          <w:rFonts w:ascii="Times New Roman" w:hAnsi="Times New Roman" w:cs="Times New Roman"/>
          <w:sz w:val="27"/>
          <w:szCs w:val="27"/>
        </w:rPr>
        <w:t>ет</w:t>
      </w:r>
      <w:r w:rsidR="00AB33C5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C55EC3" w:rsidRPr="000D435F">
        <w:rPr>
          <w:rFonts w:ascii="Times New Roman" w:hAnsi="Times New Roman" w:cs="Times New Roman"/>
          <w:sz w:val="27"/>
          <w:szCs w:val="27"/>
        </w:rPr>
        <w:t>3</w:t>
      </w:r>
      <w:r w:rsidR="00AB33C5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C55EC3" w:rsidRPr="000D435F">
        <w:rPr>
          <w:rFonts w:ascii="Times New Roman" w:hAnsi="Times New Roman" w:cs="Times New Roman"/>
          <w:sz w:val="27"/>
          <w:szCs w:val="27"/>
        </w:rPr>
        <w:t>единицы</w:t>
      </w:r>
      <w:r w:rsidR="008D725E" w:rsidRPr="000D435F">
        <w:rPr>
          <w:rFonts w:ascii="Times New Roman" w:hAnsi="Times New Roman" w:cs="Times New Roman"/>
          <w:sz w:val="27"/>
          <w:szCs w:val="27"/>
        </w:rPr>
        <w:t>.</w:t>
      </w:r>
      <w:r w:rsidR="00AB33C5" w:rsidRPr="000D435F">
        <w:rPr>
          <w:rFonts w:ascii="Times New Roman" w:hAnsi="Times New Roman" w:cs="Times New Roman"/>
          <w:sz w:val="27"/>
          <w:szCs w:val="27"/>
        </w:rPr>
        <w:t xml:space="preserve"> Все должности являются должностями муниципальной службы.</w:t>
      </w:r>
      <w:r w:rsidR="007D1296" w:rsidRPr="000D435F">
        <w:rPr>
          <w:rFonts w:ascii="Times New Roman" w:hAnsi="Times New Roman" w:cs="Times New Roman"/>
          <w:sz w:val="27"/>
          <w:szCs w:val="27"/>
        </w:rPr>
        <w:t xml:space="preserve"> Все должности замещены. </w:t>
      </w:r>
      <w:r w:rsidR="00AB33C5" w:rsidRPr="000D435F">
        <w:rPr>
          <w:rFonts w:ascii="Times New Roman" w:hAnsi="Times New Roman" w:cs="Times New Roman"/>
          <w:sz w:val="27"/>
          <w:szCs w:val="27"/>
        </w:rPr>
        <w:t xml:space="preserve"> Все сотрудники имеют высшее образование</w:t>
      </w:r>
      <w:r w:rsidR="00C55EC3" w:rsidRPr="000D435F">
        <w:rPr>
          <w:rFonts w:ascii="Times New Roman" w:hAnsi="Times New Roman" w:cs="Times New Roman"/>
          <w:sz w:val="27"/>
          <w:szCs w:val="27"/>
        </w:rPr>
        <w:t>.</w:t>
      </w:r>
    </w:p>
    <w:p w14:paraId="19FDA951" w14:textId="7BB0A353" w:rsidR="004A0EFE" w:rsidRPr="000D435F" w:rsidRDefault="00AB33C5" w:rsidP="006F4447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sz w:val="27"/>
          <w:szCs w:val="27"/>
        </w:rPr>
        <w:t>В 201</w:t>
      </w:r>
      <w:r w:rsidR="00DD586D" w:rsidRPr="000D435F">
        <w:rPr>
          <w:rFonts w:ascii="Times New Roman" w:hAnsi="Times New Roman" w:cs="Times New Roman"/>
          <w:sz w:val="27"/>
          <w:szCs w:val="27"/>
        </w:rPr>
        <w:t>9</w:t>
      </w:r>
      <w:r w:rsidRPr="000D435F">
        <w:rPr>
          <w:rFonts w:ascii="Times New Roman" w:hAnsi="Times New Roman" w:cs="Times New Roman"/>
          <w:sz w:val="27"/>
          <w:szCs w:val="27"/>
        </w:rPr>
        <w:t xml:space="preserve"> году </w:t>
      </w:r>
      <w:r w:rsidR="004A0EFE" w:rsidRPr="000D435F">
        <w:rPr>
          <w:rFonts w:ascii="Times New Roman" w:hAnsi="Times New Roman" w:cs="Times New Roman"/>
          <w:sz w:val="27"/>
          <w:szCs w:val="27"/>
        </w:rPr>
        <w:t>деятельность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C55EC3" w:rsidRPr="000D435F">
        <w:rPr>
          <w:rFonts w:ascii="Times New Roman" w:hAnsi="Times New Roman" w:cs="Times New Roman"/>
          <w:sz w:val="27"/>
          <w:szCs w:val="27"/>
        </w:rPr>
        <w:t>к</w:t>
      </w:r>
      <w:r w:rsidRPr="000D435F">
        <w:rPr>
          <w:rFonts w:ascii="Times New Roman" w:hAnsi="Times New Roman" w:cs="Times New Roman"/>
          <w:sz w:val="27"/>
          <w:szCs w:val="27"/>
        </w:rPr>
        <w:t xml:space="preserve">онтрольно-счетной </w:t>
      </w:r>
      <w:r w:rsidR="00C55EC3" w:rsidRPr="000D435F">
        <w:rPr>
          <w:rFonts w:ascii="Times New Roman" w:hAnsi="Times New Roman" w:cs="Times New Roman"/>
          <w:sz w:val="27"/>
          <w:szCs w:val="27"/>
        </w:rPr>
        <w:t>комиссии</w:t>
      </w:r>
      <w:r w:rsidRPr="000D435F">
        <w:rPr>
          <w:rFonts w:ascii="Times New Roman" w:hAnsi="Times New Roman" w:cs="Times New Roman"/>
          <w:sz w:val="27"/>
          <w:szCs w:val="27"/>
        </w:rPr>
        <w:t xml:space="preserve"> осуществлялась в соответствии с Федеральным законом от 07.02.2011 № 6-ФЗ</w:t>
      </w:r>
      <w:r w:rsidR="00D13D1A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Pr="000D435F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F67BBD" w:rsidRPr="000D435F">
        <w:rPr>
          <w:rFonts w:ascii="Times New Roman" w:hAnsi="Times New Roman" w:cs="Times New Roman"/>
          <w:sz w:val="27"/>
          <w:szCs w:val="27"/>
        </w:rPr>
        <w:t>П</w:t>
      </w:r>
      <w:r w:rsidR="00C55EC3" w:rsidRPr="000D435F">
        <w:rPr>
          <w:rFonts w:ascii="Times New Roman" w:hAnsi="Times New Roman" w:cs="Times New Roman"/>
          <w:sz w:val="27"/>
          <w:szCs w:val="27"/>
        </w:rPr>
        <w:t>оложени</w:t>
      </w:r>
      <w:r w:rsidR="00412A45" w:rsidRPr="000D435F">
        <w:rPr>
          <w:rFonts w:ascii="Times New Roman" w:hAnsi="Times New Roman" w:cs="Times New Roman"/>
          <w:sz w:val="27"/>
          <w:szCs w:val="27"/>
        </w:rPr>
        <w:t>ем</w:t>
      </w:r>
      <w:r w:rsidR="00C55EC3" w:rsidRPr="000D435F">
        <w:rPr>
          <w:rFonts w:ascii="Times New Roman" w:hAnsi="Times New Roman" w:cs="Times New Roman"/>
          <w:sz w:val="27"/>
          <w:szCs w:val="27"/>
        </w:rPr>
        <w:t xml:space="preserve"> о контрольно-счетной комиссии  Пугачевского муниципального района, </w:t>
      </w:r>
      <w:r w:rsidRPr="000D435F">
        <w:rPr>
          <w:rFonts w:ascii="Times New Roman" w:hAnsi="Times New Roman" w:cs="Times New Roman"/>
          <w:sz w:val="27"/>
          <w:szCs w:val="27"/>
        </w:rPr>
        <w:t>и на основании соглашени</w:t>
      </w:r>
      <w:r w:rsidR="00A65BA0" w:rsidRPr="000D435F">
        <w:rPr>
          <w:rFonts w:ascii="Times New Roman" w:hAnsi="Times New Roman" w:cs="Times New Roman"/>
          <w:sz w:val="27"/>
          <w:szCs w:val="27"/>
        </w:rPr>
        <w:t>я</w:t>
      </w:r>
      <w:r w:rsidRPr="000D435F">
        <w:rPr>
          <w:rFonts w:ascii="Times New Roman" w:hAnsi="Times New Roman" w:cs="Times New Roman"/>
          <w:sz w:val="27"/>
          <w:szCs w:val="27"/>
        </w:rPr>
        <w:t>, подписанн</w:t>
      </w:r>
      <w:r w:rsidR="00A65BA0" w:rsidRPr="000D435F">
        <w:rPr>
          <w:rFonts w:ascii="Times New Roman" w:hAnsi="Times New Roman" w:cs="Times New Roman"/>
          <w:sz w:val="27"/>
          <w:szCs w:val="27"/>
        </w:rPr>
        <w:t>ого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A65BA0" w:rsidRPr="000D435F">
        <w:rPr>
          <w:rFonts w:ascii="Times New Roman" w:hAnsi="Times New Roman" w:cs="Times New Roman"/>
          <w:sz w:val="27"/>
          <w:szCs w:val="27"/>
        </w:rPr>
        <w:t>с Советом муниципального образования города Пугачева</w:t>
      </w:r>
      <w:r w:rsidRPr="000D435F">
        <w:rPr>
          <w:rFonts w:ascii="Times New Roman" w:hAnsi="Times New Roman" w:cs="Times New Roman"/>
          <w:sz w:val="27"/>
          <w:szCs w:val="27"/>
        </w:rPr>
        <w:t xml:space="preserve"> о передаче </w:t>
      </w:r>
      <w:r w:rsidR="004A0EFE" w:rsidRPr="000D435F">
        <w:rPr>
          <w:rFonts w:ascii="Times New Roman" w:hAnsi="Times New Roman" w:cs="Times New Roman"/>
          <w:sz w:val="27"/>
          <w:szCs w:val="27"/>
        </w:rPr>
        <w:t>контрольно-счетной комиссии</w:t>
      </w:r>
      <w:r w:rsidRPr="000D435F">
        <w:rPr>
          <w:rFonts w:ascii="Times New Roman" w:hAnsi="Times New Roman" w:cs="Times New Roman"/>
          <w:sz w:val="27"/>
          <w:szCs w:val="27"/>
        </w:rPr>
        <w:t xml:space="preserve"> полномочи</w:t>
      </w:r>
      <w:r w:rsidR="00412A45" w:rsidRPr="000D435F">
        <w:rPr>
          <w:rFonts w:ascii="Times New Roman" w:hAnsi="Times New Roman" w:cs="Times New Roman"/>
          <w:sz w:val="27"/>
          <w:szCs w:val="27"/>
        </w:rPr>
        <w:t>й</w:t>
      </w:r>
      <w:r w:rsidRPr="000D435F">
        <w:rPr>
          <w:rFonts w:ascii="Times New Roman" w:hAnsi="Times New Roman" w:cs="Times New Roman"/>
          <w:sz w:val="27"/>
          <w:szCs w:val="27"/>
        </w:rPr>
        <w:t xml:space="preserve"> контрольно-счетн</w:t>
      </w:r>
      <w:r w:rsidR="00412A45" w:rsidRPr="000D435F">
        <w:rPr>
          <w:rFonts w:ascii="Times New Roman" w:hAnsi="Times New Roman" w:cs="Times New Roman"/>
          <w:sz w:val="27"/>
          <w:szCs w:val="27"/>
        </w:rPr>
        <w:t>ого</w:t>
      </w:r>
      <w:r w:rsidRPr="000D435F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412A45" w:rsidRPr="000D435F">
        <w:rPr>
          <w:rFonts w:ascii="Times New Roman" w:hAnsi="Times New Roman" w:cs="Times New Roman"/>
          <w:sz w:val="27"/>
          <w:szCs w:val="27"/>
        </w:rPr>
        <w:t>а</w:t>
      </w:r>
      <w:r w:rsidRPr="000D435F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A0EFE" w:rsidRPr="000D435F">
        <w:rPr>
          <w:rFonts w:ascii="Times New Roman" w:hAnsi="Times New Roman" w:cs="Times New Roman"/>
          <w:sz w:val="27"/>
          <w:szCs w:val="27"/>
        </w:rPr>
        <w:t>я</w:t>
      </w:r>
      <w:r w:rsidR="00644B6C" w:rsidRPr="000D435F">
        <w:rPr>
          <w:rFonts w:ascii="Times New Roman" w:hAnsi="Times New Roman" w:cs="Times New Roman"/>
          <w:sz w:val="27"/>
          <w:szCs w:val="27"/>
        </w:rPr>
        <w:t xml:space="preserve"> по осуществлению внешнего муниципального финансового контроля</w:t>
      </w:r>
      <w:r w:rsidR="00C13DA7" w:rsidRPr="000D435F">
        <w:rPr>
          <w:rFonts w:ascii="Times New Roman" w:hAnsi="Times New Roman" w:cs="Times New Roman"/>
          <w:sz w:val="27"/>
          <w:szCs w:val="27"/>
        </w:rPr>
        <w:t xml:space="preserve">, </w:t>
      </w:r>
      <w:r w:rsidRPr="000D435F">
        <w:rPr>
          <w:rFonts w:ascii="Times New Roman" w:hAnsi="Times New Roman" w:cs="Times New Roman"/>
          <w:sz w:val="27"/>
          <w:szCs w:val="27"/>
        </w:rPr>
        <w:t xml:space="preserve">на основании Плана работы, утвержденного председателем </w:t>
      </w:r>
      <w:r w:rsidR="00A65BA0" w:rsidRPr="000D435F">
        <w:rPr>
          <w:rFonts w:ascii="Times New Roman" w:hAnsi="Times New Roman" w:cs="Times New Roman"/>
          <w:sz w:val="27"/>
          <w:szCs w:val="27"/>
        </w:rPr>
        <w:t>комиссии</w:t>
      </w:r>
      <w:r w:rsidRPr="000D435F">
        <w:rPr>
          <w:rFonts w:ascii="Times New Roman" w:hAnsi="Times New Roman" w:cs="Times New Roman"/>
          <w:sz w:val="27"/>
          <w:szCs w:val="27"/>
        </w:rPr>
        <w:t xml:space="preserve">. </w:t>
      </w:r>
      <w:r w:rsidR="004A0EFE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Все предусмотренные планом работы мероприятия выполнены в полном объеме и в установленные сроки.</w:t>
      </w:r>
    </w:p>
    <w:p w14:paraId="20C0F1C8" w14:textId="2B197252" w:rsidR="00C13DA7" w:rsidRPr="000D435F" w:rsidRDefault="00C13DA7" w:rsidP="006F4447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Внимание контрольно-счетной комиссии было сосредоточено на проверках целевого и эффективного использования бюджетных средств, а также на вопросах </w:t>
      </w:r>
      <w:r w:rsidRPr="000D435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оценки эффективности 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использования муниципального имущества и формирования доходной части бюджета района. При проведении контрольных мероприятий также осуществлялся анализ достоверности ведения учреждениями бухгалтерского учёта и составления финансовой отчётности, соблюдения установленного порядка оплаты труда работников муниципальных учреждений. </w:t>
      </w:r>
    </w:p>
    <w:p w14:paraId="1EC8580A" w14:textId="4B98B671" w:rsidR="00AB33C5" w:rsidRPr="000D435F" w:rsidRDefault="00AB33C5" w:rsidP="006F4447">
      <w:pPr>
        <w:tabs>
          <w:tab w:val="left" w:pos="114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В соответствии с Планом работы, в целях реализации полномочий контрольно-счетного органа</w:t>
      </w:r>
      <w:r w:rsidR="00F67BBD" w:rsidRPr="000D435F">
        <w:rPr>
          <w:rFonts w:ascii="Times New Roman" w:hAnsi="Times New Roman" w:cs="Times New Roman"/>
          <w:sz w:val="27"/>
          <w:szCs w:val="27"/>
        </w:rPr>
        <w:t>,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1D5881" w:rsidRPr="000D435F">
        <w:rPr>
          <w:rFonts w:ascii="Times New Roman" w:hAnsi="Times New Roman" w:cs="Times New Roman"/>
          <w:sz w:val="27"/>
          <w:szCs w:val="27"/>
        </w:rPr>
        <w:t>к</w:t>
      </w:r>
      <w:r w:rsidRPr="000D435F">
        <w:rPr>
          <w:rFonts w:ascii="Times New Roman" w:hAnsi="Times New Roman" w:cs="Times New Roman"/>
          <w:sz w:val="27"/>
          <w:szCs w:val="27"/>
        </w:rPr>
        <w:t xml:space="preserve">онтрольно-счетной </w:t>
      </w:r>
      <w:r w:rsidR="00A924F8" w:rsidRPr="000D435F">
        <w:rPr>
          <w:rFonts w:ascii="Times New Roman" w:hAnsi="Times New Roman" w:cs="Times New Roman"/>
          <w:sz w:val="27"/>
          <w:szCs w:val="27"/>
        </w:rPr>
        <w:t>комиссией</w:t>
      </w:r>
      <w:r w:rsidRPr="000D435F">
        <w:rPr>
          <w:rFonts w:ascii="Times New Roman" w:hAnsi="Times New Roman" w:cs="Times New Roman"/>
          <w:sz w:val="27"/>
          <w:szCs w:val="27"/>
        </w:rPr>
        <w:t xml:space="preserve"> проведено</w:t>
      </w:r>
      <w:r w:rsidR="00C13DA7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0D435F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13DA7" w:rsidRPr="000D435F">
        <w:rPr>
          <w:rFonts w:ascii="Times New Roman" w:hAnsi="Times New Roman" w:cs="Times New Roman"/>
          <w:sz w:val="27"/>
          <w:szCs w:val="27"/>
        </w:rPr>
        <w:t>4 контрольных мероприятия и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18201E" w:rsidRPr="000D435F">
        <w:rPr>
          <w:rFonts w:ascii="Times New Roman" w:hAnsi="Times New Roman" w:cs="Times New Roman"/>
          <w:sz w:val="27"/>
          <w:szCs w:val="27"/>
        </w:rPr>
        <w:t>159</w:t>
      </w:r>
      <w:r w:rsidR="00A924F8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Pr="000D435F">
        <w:rPr>
          <w:rFonts w:ascii="Times New Roman" w:hAnsi="Times New Roman" w:cs="Times New Roman"/>
          <w:sz w:val="27"/>
          <w:szCs w:val="27"/>
        </w:rPr>
        <w:t>экспертно-аналитических мероприяти</w:t>
      </w:r>
      <w:r w:rsidR="00F67BBD" w:rsidRPr="000D435F">
        <w:rPr>
          <w:rFonts w:ascii="Times New Roman" w:hAnsi="Times New Roman" w:cs="Times New Roman"/>
          <w:sz w:val="27"/>
          <w:szCs w:val="27"/>
        </w:rPr>
        <w:t>й</w:t>
      </w:r>
      <w:r w:rsidRPr="000D435F">
        <w:rPr>
          <w:rFonts w:ascii="Times New Roman" w:hAnsi="Times New Roman" w:cs="Times New Roman"/>
          <w:sz w:val="27"/>
          <w:szCs w:val="27"/>
        </w:rPr>
        <w:t xml:space="preserve"> (в том числе финансово-экономическая экспертиза проектов муниципальных правовых актов).</w:t>
      </w:r>
    </w:p>
    <w:p w14:paraId="55E0FDBC" w14:textId="77777777" w:rsidR="00D759BB" w:rsidRPr="000D435F" w:rsidRDefault="00D759BB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Контрольно-счетная комиссия является членом Совета контрольно-счётных органов Саратовской области, участие в котором способствует укреплению сотрудничества контрольно-счётных органов области, выработке единых подходов к организации контрольных и экспертно-аналитических мероприятий, разработке и внедрению единой системы контроля, методологии и методического обеспечения деятельности.</w:t>
      </w:r>
    </w:p>
    <w:p w14:paraId="73BF43BF" w14:textId="77777777" w:rsidR="00383280" w:rsidRPr="000D435F" w:rsidRDefault="00383280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0182C99" w14:textId="0B96EE33" w:rsidR="00F26606" w:rsidRPr="000D435F" w:rsidRDefault="00F26606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435F">
        <w:rPr>
          <w:rFonts w:ascii="Times New Roman" w:hAnsi="Times New Roman" w:cs="Times New Roman"/>
          <w:b/>
          <w:sz w:val="27"/>
          <w:szCs w:val="27"/>
        </w:rPr>
        <w:lastRenderedPageBreak/>
        <w:t>Контрольная деятельность</w:t>
      </w:r>
    </w:p>
    <w:p w14:paraId="383CDF16" w14:textId="77777777" w:rsidR="00383280" w:rsidRPr="000D435F" w:rsidRDefault="00383280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BE45F93" w14:textId="5E7D1ACA" w:rsidR="00F74B81" w:rsidRPr="000D435F" w:rsidRDefault="00F74B81" w:rsidP="006F4447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Периодичность   и   объемы   охвата   контрольными   мероприятиями объектов   контроля соответствовали требованиям действующего законодательства. Они определялись в зависимости от объема и состава контролируемых бюджетных средств, особенностей и сложности проверяемых объектов, их отраслевой принадлежности и структуры управления.</w:t>
      </w:r>
    </w:p>
    <w:p w14:paraId="53334359" w14:textId="483D27D8" w:rsidR="00F74B81" w:rsidRPr="000D435F" w:rsidRDefault="00F74B81" w:rsidP="006F4447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проведения контрольных   мероприятий   установлены нарушения отдельных положений Бюджетного, Гражданского, Трудового, Налогового</w:t>
      </w:r>
      <w:r w:rsidR="00460BC0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кодексов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, Федеральных законов «О бухгалтерском учете», «О контрактной системе в сфере закупок товаров, работ, услуг для обеспечения государственных и муниципальных нужд», нормативных правовых актов РФ по ведению бухгалтерского учета и отчетности, нормативных правовых актов</w:t>
      </w:r>
      <w:r w:rsidR="00683E09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Пугачевского муниципального района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E40ED69" w14:textId="6BA3FF16" w:rsidR="002C702B" w:rsidRPr="000D435F" w:rsidRDefault="00F26606" w:rsidP="006F4447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В рамках контрольной деятельности контрольно-счетной комиссией было проведено 4 контрольных мероприятия:</w:t>
      </w:r>
    </w:p>
    <w:p w14:paraId="555C86CC" w14:textId="473CE4BD" w:rsidR="002C702B" w:rsidRPr="000D435F" w:rsidRDefault="002C702B" w:rsidP="006F4447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hAnsi="Times New Roman" w:cs="Times New Roman"/>
          <w:sz w:val="27"/>
          <w:szCs w:val="27"/>
        </w:rPr>
        <w:t>1.В</w:t>
      </w:r>
      <w:r w:rsidR="00F26606" w:rsidRPr="000D435F">
        <w:rPr>
          <w:rFonts w:ascii="Times New Roman" w:hAnsi="Times New Roman" w:cs="Times New Roman"/>
          <w:sz w:val="27"/>
          <w:szCs w:val="27"/>
        </w:rPr>
        <w:t>нешняя проверка бюджетной отчетности главных администраторов бюджетных средств</w:t>
      </w:r>
      <w:r w:rsidRPr="000D435F">
        <w:rPr>
          <w:rFonts w:ascii="Times New Roman" w:hAnsi="Times New Roman" w:cs="Times New Roman"/>
          <w:sz w:val="27"/>
          <w:szCs w:val="27"/>
        </w:rPr>
        <w:t xml:space="preserve"> (далее – ГАБС). Объектом контрольного мероприятия стали </w:t>
      </w:r>
      <w:r w:rsidR="00F26606" w:rsidRPr="000D435F">
        <w:rPr>
          <w:rFonts w:ascii="Times New Roman" w:hAnsi="Times New Roman" w:cs="Times New Roman"/>
          <w:sz w:val="27"/>
          <w:szCs w:val="27"/>
        </w:rPr>
        <w:t>7 учреждений органов управления</w:t>
      </w:r>
      <w:r w:rsidR="005E7337" w:rsidRPr="000D435F">
        <w:rPr>
          <w:rFonts w:ascii="Times New Roman" w:hAnsi="Times New Roman" w:cs="Times New Roman"/>
          <w:sz w:val="27"/>
          <w:szCs w:val="27"/>
        </w:rPr>
        <w:t xml:space="preserve"> (без казенных учреждений)</w:t>
      </w:r>
      <w:r w:rsidRPr="000D435F">
        <w:rPr>
          <w:rFonts w:ascii="Times New Roman" w:hAnsi="Times New Roman" w:cs="Times New Roman"/>
          <w:sz w:val="27"/>
          <w:szCs w:val="27"/>
        </w:rPr>
        <w:t>,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указанные в составе ведомственной структуры расходов </w:t>
      </w:r>
      <w:r w:rsidRPr="000D435F">
        <w:rPr>
          <w:rFonts w:ascii="Times New Roman" w:eastAsia="Calibri" w:hAnsi="Times New Roman" w:cs="Times New Roman"/>
          <w:sz w:val="27"/>
          <w:szCs w:val="27"/>
        </w:rPr>
        <w:t>бюджета Пугачевского муниципального района на 2018 год и на плановый период 2019 и 2020 годов (Решение Собрания Пугачевского муниципального района Саратовской области от 27.12.2018 года №186)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E94F4A" w:rsidRPr="000D435F">
        <w:rPr>
          <w:rFonts w:ascii="Times New Roman" w:hAnsi="Times New Roman" w:cs="Times New Roman"/>
          <w:sz w:val="27"/>
          <w:szCs w:val="27"/>
        </w:rPr>
        <w:t xml:space="preserve">и </w:t>
      </w:r>
      <w:r w:rsidR="00E94F4A" w:rsidRPr="000D435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 ГАБС,</w:t>
      </w:r>
      <w:r w:rsidR="00E94F4A" w:rsidRPr="000D435F">
        <w:rPr>
          <w:rFonts w:ascii="Times New Roman" w:eastAsia="Times New Roman" w:hAnsi="Times New Roman" w:cs="Times New Roman"/>
          <w:sz w:val="27"/>
          <w:szCs w:val="27"/>
        </w:rPr>
        <w:t xml:space="preserve"> указанны</w:t>
      </w:r>
      <w:r w:rsidR="000D435F" w:rsidRPr="000D435F">
        <w:rPr>
          <w:rFonts w:ascii="Times New Roman" w:eastAsia="Times New Roman" w:hAnsi="Times New Roman" w:cs="Times New Roman"/>
          <w:sz w:val="27"/>
          <w:szCs w:val="27"/>
        </w:rPr>
        <w:t>е</w:t>
      </w:r>
      <w:r w:rsidR="00E94F4A" w:rsidRPr="000D435F">
        <w:rPr>
          <w:rFonts w:ascii="Times New Roman" w:eastAsia="Times New Roman" w:hAnsi="Times New Roman" w:cs="Times New Roman"/>
          <w:sz w:val="27"/>
          <w:szCs w:val="27"/>
        </w:rPr>
        <w:t xml:space="preserve"> в составе ведомственной структуры расходов </w:t>
      </w:r>
      <w:r w:rsidR="00E94F4A" w:rsidRPr="000D435F">
        <w:rPr>
          <w:rFonts w:ascii="Times New Roman" w:hAnsi="Times New Roman" w:cs="Times New Roman"/>
          <w:sz w:val="27"/>
          <w:szCs w:val="27"/>
        </w:rPr>
        <w:t>бюджета муниципального образования города Пугачева Саратовской области на 2018 (Решение Совета муниципального образования города Пугачева Саратовской области от</w:t>
      </w:r>
      <w:r w:rsid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E94F4A" w:rsidRPr="000D435F">
        <w:rPr>
          <w:rFonts w:ascii="Times New Roman" w:hAnsi="Times New Roman" w:cs="Times New Roman"/>
          <w:sz w:val="27"/>
          <w:szCs w:val="27"/>
        </w:rPr>
        <w:t>24 декабря 2018 года №110)</w:t>
      </w:r>
      <w:r w:rsidRPr="000D435F">
        <w:rPr>
          <w:rFonts w:ascii="Times New Roman" w:hAnsi="Times New Roman" w:cs="Times New Roman"/>
          <w:sz w:val="27"/>
          <w:szCs w:val="27"/>
        </w:rPr>
        <w:t xml:space="preserve">. Целью проверки являлась 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соблюдения единого порядка составления и представления бюджетной отчетности, установление </w:t>
      </w:r>
      <w:r w:rsidRPr="000D435F">
        <w:rPr>
          <w:rFonts w:ascii="Times New Roman" w:eastAsia="Calibri" w:hAnsi="Times New Roman" w:cs="Times New Roman"/>
          <w:bCs/>
          <w:sz w:val="27"/>
          <w:szCs w:val="27"/>
        </w:rPr>
        <w:t>степени полноты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достоверности показателей бюджетной отчетности за 2018 год. Состав представленной годовой бюджетной отчетности в целом содержал полный объем форм бюджетной отчетности и позволил оценить бюджетную деятельность субъектов бюджетной отчетности в проверяемом периоде. Сумма денежных средств, охваченных контрольными мероприятиями, составила </w:t>
      </w:r>
      <w:r w:rsidR="00E95936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888514,5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</w:t>
      </w:r>
      <w:r w:rsidR="00E94F4A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районного бюджета и </w:t>
      </w:r>
      <w:r w:rsidR="00BE09D9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95936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72203,2 </w:t>
      </w:r>
      <w:r w:rsidR="00E94F4A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руб. бюджета города Пугачева. </w:t>
      </w:r>
    </w:p>
    <w:p w14:paraId="41F2428C" w14:textId="0443A846" w:rsidR="002C702B" w:rsidRPr="000D435F" w:rsidRDefault="00E94F4A" w:rsidP="006F4447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внешней проверки оформлено 9 актов (по каждому ГАБС), в которых отражены замечания, не содержащие существенных искажений бюджетной отчетности и не повлиявшие на достоверность и финансовый результат. Вместе с тем, установлены нарушения по составу </w:t>
      </w:r>
      <w:r w:rsidRPr="000D43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заполнения пояснительных записок к годовой бюджетной отчётности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неинформативность</w:t>
      </w:r>
      <w:proofErr w:type="spellEnd"/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неполнота отражения показателей бюджетной отчётности</w:t>
      </w:r>
      <w:r w:rsidR="005828CA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E6DA0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Основным недостатком годовой бюджетной отчетности является  отсутствие в пояснительной записк</w:t>
      </w:r>
      <w:r w:rsidR="00F1633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E6DA0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достаточной информации, позволяющей дать оценку факторам, повлиявшим на исполнение бюджета, т.к. согласно статьи 264.1 Бюджетного кодекса РФ, пояснительная записка должна содержать анализ исполнения бюджета и бюджетной отчетности, а также сведения о выполнении </w:t>
      </w:r>
      <w:r w:rsidR="00BE09D9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FE6DA0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</w:t>
      </w:r>
      <w:r w:rsidR="00BE09D9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828CA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Для принятия конкретных мер </w:t>
      </w:r>
      <w:r w:rsidR="005828CA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по устранению выявленных в ходе внешней проверки нарушений и недостатков в адрес ГАБС направлены 9 представлений. Результаты внешней проверки годовой бюджетной отчетности за 2018 год были учтены при </w:t>
      </w:r>
      <w:r w:rsidR="00FC0D9F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подготовке заключений</w:t>
      </w:r>
      <w:r w:rsidR="005828CA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отчет</w:t>
      </w:r>
      <w:r w:rsidR="00424E03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ы</w:t>
      </w:r>
      <w:r w:rsidR="005828CA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 исполнении бюджета за 2018 год Пугачевского муниципального района и города Пугачева</w:t>
      </w:r>
      <w:r w:rsidR="00FC0D9F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6B2986A7" w14:textId="77777777" w:rsidR="00FE6DA0" w:rsidRPr="000D435F" w:rsidRDefault="00FE6DA0" w:rsidP="006F4447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52A1C75" w14:textId="2CD7C637" w:rsidR="0078061A" w:rsidRPr="000D435F" w:rsidRDefault="002C702B" w:rsidP="006F4447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hAnsi="Times New Roman" w:cs="Times New Roman"/>
          <w:sz w:val="27"/>
          <w:szCs w:val="27"/>
        </w:rPr>
        <w:t>2.</w:t>
      </w:r>
      <w:r w:rsidR="00F26606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200F1B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Две п</w:t>
      </w:r>
      <w:r w:rsidR="00F26606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роверк</w:t>
      </w:r>
      <w:r w:rsidR="00200F1B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="00F26606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МБУК "ЦКС Пугачевского района", </w:t>
      </w:r>
      <w:bookmarkStart w:id="2" w:name="_Hlk30147642"/>
      <w:r w:rsidR="00F26606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МАУК "КДЦ</w:t>
      </w:r>
      <w:bookmarkEnd w:id="2"/>
      <w:r w:rsidR="00F26606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78061A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B7391C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069E95F1" w14:textId="78671F5C" w:rsidR="00611D31" w:rsidRPr="000D435F" w:rsidRDefault="006165AF" w:rsidP="006F4447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контрольного мероприятия выявлены</w:t>
      </w:r>
      <w:r w:rsidR="001C178C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нарушения,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C178C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допущенные при формировании, утверждении  и финансовом обеспечении исполнения муниципальных заданий учреждений:</w:t>
      </w:r>
      <w:r w:rsidR="00633A5D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базовый норматив затрат на оказание единицы услуги не рассчитывался, </w:t>
      </w:r>
      <w:r w:rsidR="001C178C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муниципальные задания финансировались не на основании утвержденных нормативных затрат, соглашения на предоставление субсидий не </w:t>
      </w:r>
      <w:r w:rsidR="00633A5D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заключались,</w:t>
      </w:r>
      <w:r w:rsidR="001C178C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 субсидий на выполнение муниципальных услуг изменялся без изменения показателей муниципальных заданий</w:t>
      </w:r>
      <w:r w:rsidR="00CD6DD2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="00DD0490" w:rsidRPr="000D435F">
        <w:rPr>
          <w:rFonts w:ascii="Times New Roman" w:hAnsi="Times New Roman" w:cs="Times New Roman"/>
          <w:sz w:val="27"/>
          <w:szCs w:val="27"/>
        </w:rPr>
        <w:t>доведение лимитов до учреждений отделом культуры администрации Пугачевского муниципального района</w:t>
      </w:r>
      <w:r w:rsidR="00131DCC" w:rsidRPr="000D435F">
        <w:rPr>
          <w:rFonts w:ascii="Times New Roman" w:hAnsi="Times New Roman" w:cs="Times New Roman"/>
          <w:sz w:val="27"/>
          <w:szCs w:val="27"/>
        </w:rPr>
        <w:t xml:space="preserve">, </w:t>
      </w:r>
      <w:r w:rsidR="00DD0490" w:rsidRPr="000D435F">
        <w:rPr>
          <w:rFonts w:ascii="Times New Roman" w:hAnsi="Times New Roman" w:cs="Times New Roman"/>
          <w:sz w:val="27"/>
          <w:szCs w:val="27"/>
        </w:rPr>
        <w:t xml:space="preserve"> документально не оформляется, </w:t>
      </w:r>
      <w:r w:rsidR="00DD0490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ПФХД не соответствует типовому шаблону; </w:t>
      </w:r>
      <w:r w:rsidR="005A3A93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 по оформлению документов</w:t>
      </w:r>
      <w:r w:rsidR="00611D3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ведении </w:t>
      </w:r>
      <w:r w:rsidR="00CD6DD2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учета по личному составу,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A3A93" w:rsidRPr="000D435F">
        <w:rPr>
          <w:rFonts w:ascii="Times New Roman" w:eastAsia="Times New Roman" w:hAnsi="Times New Roman" w:cs="Times New Roman"/>
          <w:sz w:val="27"/>
          <w:szCs w:val="27"/>
        </w:rPr>
        <w:t xml:space="preserve">нарушения в оформлении правовых актов по оплате труда, </w:t>
      </w:r>
      <w:r w:rsidR="005A3A93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недостатки и нарушения по вопросам оплаты труда и стимулирования работников учреждени</w:t>
      </w:r>
      <w:r w:rsidR="005E7337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5A3A93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, в</w:t>
      </w:r>
      <w:r w:rsidR="00611D31" w:rsidRPr="000D435F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едени</w:t>
      </w:r>
      <w:r w:rsidR="005A3A93" w:rsidRPr="000D435F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е</w:t>
      </w:r>
      <w:r w:rsidR="00611D31" w:rsidRPr="000D435F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 xml:space="preserve"> бухгалтерского учета велось в нарушение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11D31" w:rsidRPr="000D435F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 xml:space="preserve">Закона № 402-ФЗ </w:t>
      </w:r>
      <w:r w:rsidR="00611D31" w:rsidRPr="000D435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«О бухгалтерском учете», </w:t>
      </w:r>
      <w:r w:rsidR="00611D3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  <w:r w:rsidR="00E3243B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611D3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CD6DD2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16.12</w:t>
      </w:r>
      <w:r w:rsidR="00460BC0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D6DD2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2010 года № 174н «Об утверждении Плана счетов бухгалтерского учета бюджетных учреждений и Инструкции по его применению»</w:t>
      </w:r>
      <w:r w:rsidR="00E3243B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bookmarkStart w:id="3" w:name="_Hlk20299884"/>
      <w:r w:rsidR="00E3243B" w:rsidRPr="000D435F">
        <w:rPr>
          <w:rFonts w:ascii="Times New Roman" w:eastAsia="Times New Roman" w:hAnsi="Times New Roman" w:cs="Times New Roman"/>
          <w:sz w:val="27"/>
          <w:szCs w:val="27"/>
        </w:rPr>
        <w:t>от 23.12.2010 № 183н</w:t>
      </w:r>
      <w:bookmarkEnd w:id="3"/>
      <w:r w:rsidR="00E3243B" w:rsidRPr="000D435F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E3243B" w:rsidRPr="000D435F">
        <w:rPr>
          <w:rFonts w:ascii="Times New Roman" w:hAnsi="Times New Roman" w:cs="Times New Roman"/>
          <w:sz w:val="27"/>
          <w:szCs w:val="27"/>
        </w:rPr>
        <w:t>Об утверждении Плана счетов</w:t>
      </w:r>
      <w:r w:rsidR="00E3243B" w:rsidRPr="000D435F">
        <w:rPr>
          <w:rFonts w:ascii="Times New Roman" w:eastAsia="Times New Roman" w:hAnsi="Times New Roman" w:cs="Times New Roman"/>
          <w:sz w:val="27"/>
          <w:szCs w:val="27"/>
        </w:rPr>
        <w:t xml:space="preserve"> бухгалтерского учета автономных учреждений»,</w:t>
      </w:r>
      <w:r w:rsidR="005A3A93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исполнение надлежащим образом законодательства о </w:t>
      </w:r>
      <w:r w:rsidR="005A3A93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контрактной системе в сфере закупок товаров, работ, услуг для обеспечения муниципальных нужд</w:t>
      </w:r>
      <w:r w:rsidR="00DD0490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7B96B09B" w14:textId="061FF1F8" w:rsidR="00CD6DD2" w:rsidRPr="000D435F" w:rsidRDefault="00CD6DD2" w:rsidP="006F4447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проверки были составлены акты и представления на устранение нарушений и замечаний</w:t>
      </w:r>
      <w:r w:rsidR="00612767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учреждени</w:t>
      </w:r>
      <w:r w:rsidR="00ED2C62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612767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имя главы Пугачевского муниципального района </w:t>
      </w:r>
      <w:proofErr w:type="spellStart"/>
      <w:r w:rsidR="00612767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Садчикова</w:t>
      </w:r>
      <w:proofErr w:type="spellEnd"/>
      <w:r w:rsidR="00612767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М.В.,  по </w:t>
      </w:r>
      <w:r w:rsidR="00612767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МАУК "КДЦ на </w:t>
      </w:r>
      <w:r w:rsidR="00ED2C62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имя начальника отдела культуры администрации Пугачевского муниципального района Морозовой А.В. и начальника финансового управления администрации Пугачевского муниципального района Путиной О.М.</w:t>
      </w:r>
    </w:p>
    <w:p w14:paraId="74929284" w14:textId="75E52E53" w:rsidR="006165AF" w:rsidRPr="000D435F" w:rsidRDefault="006165AF" w:rsidP="006F4447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установленные сроки на представления получены ответы, в которых указано, </w:t>
      </w:r>
      <w:r w:rsidR="00BF68DD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проведен анализ всех нарушений и замечаний, определены пути устранения выявленных нарушений, заключены соглашения о  порядке и условиях представления субсидий, заключены договора о ведении кадрового учета с МКУ «ФХС» и приводятся в соответствие с законодательством документы по личному составу, </w:t>
      </w:r>
      <w:r w:rsidR="007D3FB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приняты меры по устранению нарушений порядка ведения бухгалтерского учета, произведен возврат дебиторской </w:t>
      </w:r>
      <w:r w:rsidR="007D3FB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задолженности 2018 года из ФСС РФ в сумме 378,2</w:t>
      </w:r>
      <w:r w:rsidR="002D2F1E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3FB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="002D2F1E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3FB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руб., расторгнут </w:t>
      </w:r>
      <w:r w:rsidR="007539B0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экономически нецеле</w:t>
      </w:r>
      <w:r w:rsidR="00A16445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сообразный </w:t>
      </w:r>
      <w:r w:rsidR="007D3FB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r w:rsidR="007539B0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ГПХ по установке, обслуживанию рабочих программ, компьютерного оборудования</w:t>
      </w:r>
      <w:r w:rsidR="00A16445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(экономия</w:t>
      </w:r>
      <w:r w:rsidR="002D2F1E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20,7 тыс. руб.)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60BC7E4" w14:textId="6D2E5957" w:rsidR="006165AF" w:rsidRPr="000D435F" w:rsidRDefault="00ED2C62" w:rsidP="007B2F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Руководители 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МБУК "ЦКС Пугачевского района" Гаврилина Л.И</w:t>
      </w:r>
      <w:r w:rsidR="00200F1B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, МАУК "КДЦ» Прилепская Е.В., МКУ «ФХС» Быков С.И.</w:t>
      </w:r>
      <w:r w:rsidR="006165AF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привлечены к дисциплинарной ответственности (вынесен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6165AF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замечани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6165AF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4D14FAC6" w14:textId="77777777" w:rsidR="00200F1B" w:rsidRPr="000D435F" w:rsidRDefault="00200F1B" w:rsidP="00200F1B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2B96EC9" w14:textId="6CDBF362" w:rsidR="006F4447" w:rsidRPr="000D435F" w:rsidRDefault="00E3243B" w:rsidP="00200F1B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3.А</w:t>
      </w:r>
      <w:r w:rsidR="00B7391C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удит эффективности предоставления в аренду земельных участков, недвижимого имущества, жилых и нежилых помещений, находящихся в муниципальной собственности, а также земельных участков, </w:t>
      </w:r>
      <w:r w:rsidR="00B7391C" w:rsidRPr="000D435F">
        <w:rPr>
          <w:rFonts w:ascii="Times New Roman" w:hAnsi="Times New Roman" w:cs="Times New Roman"/>
          <w:sz w:val="27"/>
          <w:szCs w:val="27"/>
        </w:rPr>
        <w:t>государственная собственность на которые не разграничена</w:t>
      </w:r>
      <w:r w:rsidR="00B7391C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2017-2018 годах, за 9 месяцев 2019 года (администрация Пугачевского муниципального района).</w:t>
      </w:r>
      <w:r w:rsidR="00254054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2AFF4AA0" w14:textId="3FD38571" w:rsidR="00254054" w:rsidRPr="000D435F" w:rsidRDefault="00254054" w:rsidP="00A007B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Установлено, что </w:t>
      </w:r>
      <w:r w:rsidR="00A007B5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в полной мере ведется реестр муниципальной собственности, </w:t>
      </w:r>
      <w:r w:rsidR="00A007B5" w:rsidRPr="000D435F">
        <w:rPr>
          <w:rFonts w:ascii="Times New Roman" w:eastAsia="Calibri" w:hAnsi="Times New Roman" w:cs="Times New Roman"/>
          <w:sz w:val="27"/>
          <w:szCs w:val="27"/>
        </w:rPr>
        <w:t xml:space="preserve">административные регламенты администрации Пугачевского муниципального района по представлению муниципальных услуг по передаче имущества и земельных участков в пользование не в полной мере отражают способы и процедуры их представления; </w:t>
      </w:r>
      <w:r w:rsidR="00A007B5" w:rsidRPr="000D435F">
        <w:rPr>
          <w:rFonts w:ascii="Times New Roman" w:eastAsia="Calibri" w:hAnsi="Times New Roman" w:cs="Times New Roman"/>
          <w:bCs/>
          <w:sz w:val="27"/>
          <w:szCs w:val="27"/>
        </w:rPr>
        <w:t xml:space="preserve">отсутствует положение о </w:t>
      </w:r>
      <w:bookmarkStart w:id="4" w:name="_Hlk25248075"/>
      <w:r w:rsidR="00A007B5" w:rsidRPr="000D435F">
        <w:rPr>
          <w:rFonts w:ascii="Times New Roman" w:eastAsia="Calibri" w:hAnsi="Times New Roman" w:cs="Times New Roman"/>
          <w:bCs/>
          <w:sz w:val="27"/>
          <w:szCs w:val="27"/>
        </w:rPr>
        <w:t>порядке предоставления</w:t>
      </w:r>
      <w:r w:rsidR="00A007B5" w:rsidRPr="000D435F">
        <w:rPr>
          <w:rFonts w:ascii="Times New Roman" w:eastAsia="Calibri" w:hAnsi="Times New Roman" w:cs="Times New Roman"/>
          <w:sz w:val="27"/>
          <w:szCs w:val="27"/>
        </w:rPr>
        <w:t xml:space="preserve"> в безвозмездное пользование недвижимого муниципального имущества</w:t>
      </w:r>
      <w:bookmarkEnd w:id="4"/>
      <w:r w:rsidR="00A007B5" w:rsidRPr="000D435F">
        <w:rPr>
          <w:rFonts w:ascii="Times New Roman" w:eastAsia="Calibri" w:hAnsi="Times New Roman" w:cs="Times New Roman"/>
          <w:sz w:val="27"/>
          <w:szCs w:val="27"/>
        </w:rPr>
        <w:t xml:space="preserve">, транспортных средств и иных объектов; 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не проводится контроль соответствия нормативной базы Пугачевского муниципального района действующему законодательству</w:t>
      </w:r>
      <w:r w:rsidR="00A007B5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45DADCCF" w14:textId="0C25E2C8" w:rsidR="006C2D71" w:rsidRPr="000D435F" w:rsidRDefault="005E7337" w:rsidP="006F4447">
      <w:pPr>
        <w:widowControl w:val="0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По</w:t>
      </w:r>
      <w:r w:rsidR="006C2D7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передаче объектов недвижимости в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аренд</w:t>
      </w:r>
      <w:r w:rsidR="006C2D7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у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24E03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представлены</w:t>
      </w:r>
      <w:r w:rsid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</w:t>
      </w:r>
      <w:r w:rsidR="00424E03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4 действующих договора</w:t>
      </w:r>
      <w:r w:rsidR="00F66032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(3 в результате торгов)</w:t>
      </w:r>
      <w:r w:rsidR="006C2D7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6C2D7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безвозмездное пользование</w:t>
      </w:r>
      <w:r w:rsidR="00580E4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6C2D7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договоров (по 2 срок истек в 2019 году)</w:t>
      </w:r>
      <w:r w:rsidR="00580E4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C2D7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D75F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D75F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арендной платы за аренду муниципального имущества определяется по-разному (ежемесячный или ежегодный арендный платеж), с учетом НДС, без НДС, который не входит в сумму арендной платы. Факт оплаты налоговым агентом налога ничем не подтверждается</w:t>
      </w:r>
      <w:r w:rsidR="001E6E8D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D75F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5" w:name="_Hlk30756851"/>
      <w:r w:rsidR="001E6E8D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арендных платежей не пересматривается</w:t>
      </w:r>
      <w:bookmarkEnd w:id="5"/>
      <w:r w:rsidR="001E6E8D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091437" w14:textId="640A6954" w:rsidR="006D75F1" w:rsidRPr="000D435F" w:rsidRDefault="006F4447" w:rsidP="006F4447">
      <w:pPr>
        <w:widowControl w:val="0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580E4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всегда соблюдаются условия (предоставление документов, согласно перечня) и сроки предоставления муниципальной услуги </w:t>
      </w:r>
      <w:r w:rsidR="00580E41" w:rsidRPr="000D435F">
        <w:rPr>
          <w:rFonts w:ascii="Times New Roman" w:hAnsi="Times New Roman" w:cs="Times New Roman"/>
          <w:sz w:val="27"/>
          <w:szCs w:val="27"/>
        </w:rPr>
        <w:t>«Передача муниципального имущества в аренду, безвозмездное пользование» согласно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580E41" w:rsidRPr="000D435F">
        <w:rPr>
          <w:rFonts w:ascii="Times New Roman" w:hAnsi="Times New Roman" w:cs="Times New Roman"/>
          <w:sz w:val="27"/>
          <w:szCs w:val="27"/>
        </w:rPr>
        <w:t xml:space="preserve">регламенту, </w:t>
      </w:r>
      <w:r w:rsidR="006D75F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всегда в договор</w:t>
      </w:r>
      <w:r w:rsidR="00580E4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6D75F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акте приема-передачи имущества указывается вся информация, касающаяся передаваемого объекта: технические характеристики, кадастровый номер, площадь, местоположение,</w:t>
      </w:r>
      <w:r w:rsidR="006D75F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C2D7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не всегда оформляется акт приема-передачи на возврат имущества,</w:t>
      </w:r>
      <w:r w:rsidR="00580E4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осуществляется контроль за соблюдением условий договоров в части </w:t>
      </w:r>
      <w:r w:rsidR="00580E41" w:rsidRPr="000D435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уплаты коммунальных и других расходов на содержание и эксплуатацию помещений</w:t>
      </w:r>
      <w:r w:rsidRPr="000D435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14:paraId="7E77AE01" w14:textId="61314FB2" w:rsidR="006F4447" w:rsidRPr="000D435F" w:rsidRDefault="006F4447" w:rsidP="006F4447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Продление договоров безвозмездного пользования происходит без решений Собрания Пугачевского муниципального района.</w:t>
      </w:r>
    </w:p>
    <w:p w14:paraId="78AF304A" w14:textId="0B419006" w:rsidR="00F26606" w:rsidRPr="000D435F" w:rsidRDefault="00D901FF" w:rsidP="006F4447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</w:t>
      </w:r>
      <w:r w:rsidR="007C1121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арендной плате за землю,</w:t>
      </w:r>
      <w:r w:rsidR="007C112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представленным документам</w:t>
      </w:r>
      <w:r w:rsidR="006445C4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формируется реальная картина</w:t>
      </w:r>
      <w:r w:rsidR="007C1121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доходов</w:t>
      </w:r>
      <w:r w:rsidR="006F4447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задолженности</w:t>
      </w:r>
      <w:r w:rsidR="006445C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445C4" w:rsidRPr="000D435F">
        <w:rPr>
          <w:rFonts w:ascii="Times New Roman" w:eastAsia="Times New Roman" w:hAnsi="Times New Roman" w:cs="Times New Roman"/>
          <w:sz w:val="27"/>
          <w:szCs w:val="27"/>
        </w:rPr>
        <w:t xml:space="preserve">не проводится инвентаризация договоров аренды земельных участков, </w:t>
      </w:r>
      <w:r w:rsidR="006445C4" w:rsidRPr="000D435F">
        <w:rPr>
          <w:rFonts w:ascii="Times New Roman" w:eastAsia="Calibri" w:hAnsi="Times New Roman" w:cs="Times New Roman"/>
          <w:bCs/>
          <w:sz w:val="27"/>
          <w:szCs w:val="27"/>
        </w:rPr>
        <w:t xml:space="preserve">инвентаризация задолженности (составление актов сверки) проводится не в полной мере, </w:t>
      </w:r>
      <w:r w:rsidR="006445C4" w:rsidRPr="000D435F">
        <w:rPr>
          <w:rFonts w:ascii="Times New Roman" w:eastAsia="Times New Roman" w:hAnsi="Times New Roman" w:cs="Times New Roman"/>
          <w:sz w:val="27"/>
          <w:szCs w:val="27"/>
        </w:rPr>
        <w:t>не налажена работа по получению квитанций на оплату физическими лицами,</w:t>
      </w:r>
      <w:r w:rsidR="003B7321" w:rsidRPr="000D435F">
        <w:rPr>
          <w:rFonts w:ascii="Times New Roman" w:eastAsia="Calibri" w:hAnsi="Times New Roman" w:cs="Times New Roman"/>
          <w:sz w:val="27"/>
          <w:szCs w:val="27"/>
        </w:rPr>
        <w:t xml:space="preserve"> при проведении торгов на право заключения договоров аренды земельных участков, начальная цена предмета аукциона (% от кадастровой стоимости) и размер задатка (% от стоимости) определяется произвольно, без установления </w:t>
      </w:r>
      <w:r w:rsidR="003B7321" w:rsidRPr="000D435F">
        <w:rPr>
          <w:rFonts w:ascii="Times New Roman" w:eastAsia="Calibri" w:hAnsi="Times New Roman" w:cs="Times New Roman"/>
          <w:sz w:val="27"/>
          <w:szCs w:val="27"/>
        </w:rPr>
        <w:lastRenderedPageBreak/>
        <w:t>критериев, отсутствует процесс планирования доходов от аренды земельных участков</w:t>
      </w:r>
      <w:r w:rsidR="00C97950" w:rsidRPr="000D435F">
        <w:rPr>
          <w:rFonts w:ascii="Times New Roman" w:eastAsia="Calibri" w:hAnsi="Times New Roman" w:cs="Times New Roman"/>
          <w:sz w:val="27"/>
          <w:szCs w:val="27"/>
        </w:rPr>
        <w:t>, согласно заключенным договорам</w:t>
      </w:r>
      <w:r w:rsidR="00CF7F3E" w:rsidRPr="000D435F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15D5F57" w14:textId="52E090A2" w:rsidR="003B7321" w:rsidRPr="000D435F" w:rsidRDefault="003B7321" w:rsidP="006F4447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проверки был составлен акт и представление на устранение нарушений и замечаний.</w:t>
      </w:r>
    </w:p>
    <w:p w14:paraId="62B9EA46" w14:textId="44552882" w:rsidR="003B7321" w:rsidRPr="000D435F" w:rsidRDefault="003B7321" w:rsidP="006F4447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установленные сроки</w:t>
      </w:r>
      <w:r w:rsidR="004A2C7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(январь 2020 года)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представление получен </w:t>
      </w:r>
      <w:r w:rsidR="004A2C74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мероприятий по устранению нарушений в течении 2020 года, по инвентаризации договоров аренды, по отражению достоверных сведений по начислениям и оплате</w:t>
      </w:r>
      <w:r w:rsidR="003C6316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арендной плате за пользование земельными участками в течении трех лет.</w:t>
      </w:r>
    </w:p>
    <w:p w14:paraId="40BAB4A5" w14:textId="77777777" w:rsidR="00383280" w:rsidRPr="000D435F" w:rsidRDefault="00383280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AA82F7B" w14:textId="55B0FE99" w:rsidR="00A65BA0" w:rsidRPr="000D435F" w:rsidRDefault="00A65BA0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435F">
        <w:rPr>
          <w:rFonts w:ascii="Times New Roman" w:hAnsi="Times New Roman" w:cs="Times New Roman"/>
          <w:b/>
          <w:sz w:val="27"/>
          <w:szCs w:val="27"/>
        </w:rPr>
        <w:t>Экспертно-аналитическ</w:t>
      </w:r>
      <w:r w:rsidR="00D759BB" w:rsidRPr="000D435F">
        <w:rPr>
          <w:rFonts w:ascii="Times New Roman" w:hAnsi="Times New Roman" w:cs="Times New Roman"/>
          <w:b/>
          <w:sz w:val="27"/>
          <w:szCs w:val="27"/>
        </w:rPr>
        <w:t>ие</w:t>
      </w:r>
      <w:r w:rsidRPr="000D435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59BB" w:rsidRPr="000D435F">
        <w:rPr>
          <w:rFonts w:ascii="Times New Roman" w:hAnsi="Times New Roman" w:cs="Times New Roman"/>
          <w:b/>
          <w:sz w:val="27"/>
          <w:szCs w:val="27"/>
        </w:rPr>
        <w:t>мероприятия</w:t>
      </w:r>
    </w:p>
    <w:p w14:paraId="02241990" w14:textId="77777777" w:rsidR="00383280" w:rsidRPr="000D435F" w:rsidRDefault="00383280" w:rsidP="006F444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6D0B41D" w14:textId="15B720E7" w:rsidR="00A65BA0" w:rsidRPr="000D435F" w:rsidRDefault="00A65BA0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В отчетном периоде </w:t>
      </w:r>
      <w:r w:rsidR="001D5881" w:rsidRPr="000D435F">
        <w:rPr>
          <w:rFonts w:ascii="Times New Roman" w:hAnsi="Times New Roman" w:cs="Times New Roman"/>
          <w:sz w:val="27"/>
          <w:szCs w:val="27"/>
        </w:rPr>
        <w:t>к</w:t>
      </w:r>
      <w:r w:rsidRPr="000D435F">
        <w:rPr>
          <w:rFonts w:ascii="Times New Roman" w:hAnsi="Times New Roman" w:cs="Times New Roman"/>
          <w:sz w:val="27"/>
          <w:szCs w:val="27"/>
        </w:rPr>
        <w:t>онтрольно-счетная комиссия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</w:t>
      </w:r>
      <w:r w:rsidR="007101AC" w:rsidRPr="000D435F">
        <w:rPr>
          <w:rFonts w:ascii="Times New Roman" w:hAnsi="Times New Roman" w:cs="Times New Roman"/>
          <w:sz w:val="27"/>
          <w:szCs w:val="27"/>
        </w:rPr>
        <w:t>ого района</w:t>
      </w:r>
      <w:r w:rsidR="00A924F8" w:rsidRPr="000D435F">
        <w:rPr>
          <w:rFonts w:ascii="Times New Roman" w:hAnsi="Times New Roman" w:cs="Times New Roman"/>
          <w:sz w:val="27"/>
          <w:szCs w:val="27"/>
        </w:rPr>
        <w:t xml:space="preserve"> и средств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A924F8" w:rsidRPr="000D435F">
        <w:rPr>
          <w:rFonts w:ascii="Times New Roman" w:hAnsi="Times New Roman" w:cs="Times New Roman"/>
          <w:sz w:val="27"/>
          <w:szCs w:val="27"/>
        </w:rPr>
        <w:t>бюджета муниципального образования города Пугачева</w:t>
      </w:r>
      <w:r w:rsidRPr="000D435F">
        <w:rPr>
          <w:rFonts w:ascii="Times New Roman" w:hAnsi="Times New Roman" w:cs="Times New Roman"/>
          <w:sz w:val="27"/>
          <w:szCs w:val="27"/>
        </w:rPr>
        <w:t xml:space="preserve">, муниципальной собственности и имущества, недопущения коррупционных проявлений. </w:t>
      </w:r>
    </w:p>
    <w:p w14:paraId="2AB8397B" w14:textId="78833D29" w:rsidR="00A65BA0" w:rsidRPr="000D435F" w:rsidRDefault="00A65BA0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В 201</w:t>
      </w:r>
      <w:r w:rsidR="002707E0" w:rsidRPr="000D435F">
        <w:rPr>
          <w:rFonts w:ascii="Times New Roman" w:hAnsi="Times New Roman" w:cs="Times New Roman"/>
          <w:sz w:val="27"/>
          <w:szCs w:val="27"/>
        </w:rPr>
        <w:t>9</w:t>
      </w:r>
      <w:r w:rsidRPr="000D435F">
        <w:rPr>
          <w:rFonts w:ascii="Times New Roman" w:hAnsi="Times New Roman" w:cs="Times New Roman"/>
          <w:sz w:val="27"/>
          <w:szCs w:val="27"/>
        </w:rPr>
        <w:t xml:space="preserve"> году </w:t>
      </w:r>
      <w:r w:rsidR="001D5881" w:rsidRPr="000D435F">
        <w:rPr>
          <w:rFonts w:ascii="Times New Roman" w:hAnsi="Times New Roman" w:cs="Times New Roman"/>
          <w:sz w:val="27"/>
          <w:szCs w:val="27"/>
        </w:rPr>
        <w:t>к</w:t>
      </w:r>
      <w:r w:rsidRPr="000D435F">
        <w:rPr>
          <w:rFonts w:ascii="Times New Roman" w:hAnsi="Times New Roman" w:cs="Times New Roman"/>
          <w:sz w:val="27"/>
          <w:szCs w:val="27"/>
        </w:rPr>
        <w:t xml:space="preserve">онтрольно-счетной комиссией проведено </w:t>
      </w:r>
      <w:r w:rsidR="0018201E" w:rsidRPr="000D435F">
        <w:rPr>
          <w:rFonts w:ascii="Times New Roman" w:hAnsi="Times New Roman" w:cs="Times New Roman"/>
          <w:sz w:val="27"/>
          <w:szCs w:val="27"/>
        </w:rPr>
        <w:t>159</w:t>
      </w:r>
      <w:r w:rsidRPr="000D435F">
        <w:rPr>
          <w:rFonts w:ascii="Times New Roman" w:hAnsi="Times New Roman" w:cs="Times New Roman"/>
          <w:sz w:val="27"/>
          <w:szCs w:val="27"/>
        </w:rPr>
        <w:t xml:space="preserve"> экспертно-аналитическ</w:t>
      </w:r>
      <w:r w:rsidR="00352B2B" w:rsidRPr="000D435F">
        <w:rPr>
          <w:rFonts w:ascii="Times New Roman" w:hAnsi="Times New Roman" w:cs="Times New Roman"/>
          <w:sz w:val="27"/>
          <w:szCs w:val="27"/>
        </w:rPr>
        <w:t>их</w:t>
      </w:r>
      <w:r w:rsidRPr="000D435F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352B2B" w:rsidRPr="000D435F">
        <w:rPr>
          <w:rFonts w:ascii="Times New Roman" w:hAnsi="Times New Roman" w:cs="Times New Roman"/>
          <w:sz w:val="27"/>
          <w:szCs w:val="27"/>
        </w:rPr>
        <w:t>й</w:t>
      </w:r>
      <w:r w:rsidRPr="000D435F">
        <w:rPr>
          <w:rFonts w:ascii="Times New Roman" w:hAnsi="Times New Roman" w:cs="Times New Roman"/>
          <w:sz w:val="27"/>
          <w:szCs w:val="27"/>
        </w:rPr>
        <w:t>:</w:t>
      </w:r>
    </w:p>
    <w:p w14:paraId="7881E6AB" w14:textId="5916268A" w:rsidR="00A65BA0" w:rsidRPr="000D435F" w:rsidRDefault="00A65BA0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экспертиза проектов решений </w:t>
      </w:r>
      <w:bookmarkStart w:id="6" w:name="_Hlk430738"/>
      <w:r w:rsidR="00EB1BB7" w:rsidRPr="000D435F">
        <w:rPr>
          <w:rFonts w:ascii="Times New Roman" w:hAnsi="Times New Roman" w:cs="Times New Roman"/>
          <w:sz w:val="27"/>
          <w:szCs w:val="27"/>
        </w:rPr>
        <w:t xml:space="preserve">Собрания Пугачевского муниципального района и Совета </w:t>
      </w:r>
      <w:bookmarkStart w:id="7" w:name="_Hlk430347"/>
      <w:r w:rsidR="00EB1BB7" w:rsidRPr="000D435F">
        <w:rPr>
          <w:rFonts w:ascii="Times New Roman" w:hAnsi="Times New Roman" w:cs="Times New Roman"/>
          <w:sz w:val="27"/>
          <w:szCs w:val="27"/>
        </w:rPr>
        <w:t>муниципального образования города Пугачева</w:t>
      </w:r>
      <w:bookmarkEnd w:id="6"/>
      <w:bookmarkEnd w:id="7"/>
      <w:r w:rsidRPr="000D435F">
        <w:rPr>
          <w:rFonts w:ascii="Times New Roman" w:hAnsi="Times New Roman" w:cs="Times New Roman"/>
          <w:sz w:val="27"/>
          <w:szCs w:val="27"/>
        </w:rPr>
        <w:t xml:space="preserve"> об исполнении бюджетов за 201</w:t>
      </w:r>
      <w:r w:rsidR="00DD586D" w:rsidRPr="000D435F">
        <w:rPr>
          <w:rFonts w:ascii="Times New Roman" w:hAnsi="Times New Roman" w:cs="Times New Roman"/>
          <w:sz w:val="27"/>
          <w:szCs w:val="27"/>
        </w:rPr>
        <w:t>8</w:t>
      </w:r>
      <w:r w:rsidRPr="000D435F">
        <w:rPr>
          <w:rFonts w:ascii="Times New Roman" w:hAnsi="Times New Roman" w:cs="Times New Roman"/>
          <w:sz w:val="27"/>
          <w:szCs w:val="27"/>
        </w:rPr>
        <w:t xml:space="preserve"> год - 2;</w:t>
      </w:r>
    </w:p>
    <w:p w14:paraId="2A7B16CC" w14:textId="41D161F6" w:rsidR="00A65BA0" w:rsidRPr="000D435F" w:rsidRDefault="00A65BA0" w:rsidP="006F4447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экспертиза проектов решений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о внесении изменений в решение </w:t>
      </w:r>
      <w:bookmarkStart w:id="8" w:name="_Hlk430423"/>
      <w:r w:rsidR="00EB1BB7" w:rsidRPr="000D435F">
        <w:rPr>
          <w:rFonts w:ascii="Times New Roman" w:hAnsi="Times New Roman" w:cs="Times New Roman"/>
          <w:sz w:val="27"/>
          <w:szCs w:val="27"/>
        </w:rPr>
        <w:t>о бюджете Пугачевского муниципального района на 201</w:t>
      </w:r>
      <w:r w:rsidR="0018201E" w:rsidRPr="000D435F">
        <w:rPr>
          <w:rFonts w:ascii="Times New Roman" w:hAnsi="Times New Roman" w:cs="Times New Roman"/>
          <w:sz w:val="27"/>
          <w:szCs w:val="27"/>
        </w:rPr>
        <w:t>9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18201E" w:rsidRPr="000D435F">
        <w:rPr>
          <w:rFonts w:ascii="Times New Roman" w:hAnsi="Times New Roman" w:cs="Times New Roman"/>
          <w:sz w:val="27"/>
          <w:szCs w:val="27"/>
        </w:rPr>
        <w:t>20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и 202</w:t>
      </w:r>
      <w:r w:rsidR="0018201E" w:rsidRPr="000D435F">
        <w:rPr>
          <w:rFonts w:ascii="Times New Roman" w:hAnsi="Times New Roman" w:cs="Times New Roman"/>
          <w:sz w:val="27"/>
          <w:szCs w:val="27"/>
        </w:rPr>
        <w:t>1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0D435F">
        <w:rPr>
          <w:rFonts w:ascii="Times New Roman" w:hAnsi="Times New Roman" w:cs="Times New Roman"/>
          <w:sz w:val="27"/>
          <w:szCs w:val="27"/>
        </w:rPr>
        <w:t xml:space="preserve"> - </w:t>
      </w:r>
      <w:r w:rsidR="0018201E" w:rsidRPr="000D435F">
        <w:rPr>
          <w:rFonts w:ascii="Times New Roman" w:hAnsi="Times New Roman" w:cs="Times New Roman"/>
          <w:sz w:val="27"/>
          <w:szCs w:val="27"/>
        </w:rPr>
        <w:t>8</w:t>
      </w:r>
      <w:r w:rsidR="00EB1BB7" w:rsidRPr="000D435F">
        <w:rPr>
          <w:rFonts w:ascii="Times New Roman" w:hAnsi="Times New Roman" w:cs="Times New Roman"/>
          <w:sz w:val="27"/>
          <w:szCs w:val="27"/>
        </w:rPr>
        <w:t>, о бюджете муниципального образования города Пугачева на 201</w:t>
      </w:r>
      <w:r w:rsidR="00540F39" w:rsidRPr="000D435F">
        <w:rPr>
          <w:rFonts w:ascii="Times New Roman" w:hAnsi="Times New Roman" w:cs="Times New Roman"/>
          <w:sz w:val="27"/>
          <w:szCs w:val="27"/>
        </w:rPr>
        <w:t>9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год - </w:t>
      </w:r>
      <w:bookmarkEnd w:id="8"/>
      <w:r w:rsidR="0018201E" w:rsidRPr="000D435F">
        <w:rPr>
          <w:rFonts w:ascii="Times New Roman" w:hAnsi="Times New Roman" w:cs="Times New Roman"/>
          <w:sz w:val="27"/>
          <w:szCs w:val="27"/>
        </w:rPr>
        <w:t>6</w:t>
      </w:r>
      <w:r w:rsidRPr="000D435F">
        <w:rPr>
          <w:rFonts w:ascii="Times New Roman" w:hAnsi="Times New Roman" w:cs="Times New Roman"/>
          <w:sz w:val="27"/>
          <w:szCs w:val="27"/>
        </w:rPr>
        <w:t>;</w:t>
      </w:r>
    </w:p>
    <w:p w14:paraId="31AA4691" w14:textId="18A7EE71" w:rsidR="00EB1BB7" w:rsidRPr="000D435F" w:rsidRDefault="00A65BA0" w:rsidP="006F4447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экспертиза проектов решений </w:t>
      </w:r>
      <w:r w:rsidR="00EB1BB7" w:rsidRPr="000D435F">
        <w:rPr>
          <w:rFonts w:ascii="Times New Roman" w:hAnsi="Times New Roman" w:cs="Times New Roman"/>
          <w:sz w:val="27"/>
          <w:szCs w:val="27"/>
        </w:rPr>
        <w:t>о бюджете Пугачевского муниципального района на 20</w:t>
      </w:r>
      <w:r w:rsidR="0018201E" w:rsidRPr="000D435F">
        <w:rPr>
          <w:rFonts w:ascii="Times New Roman" w:hAnsi="Times New Roman" w:cs="Times New Roman"/>
          <w:sz w:val="27"/>
          <w:szCs w:val="27"/>
        </w:rPr>
        <w:t>20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18201E" w:rsidRPr="000D435F">
        <w:rPr>
          <w:rFonts w:ascii="Times New Roman" w:hAnsi="Times New Roman" w:cs="Times New Roman"/>
          <w:sz w:val="27"/>
          <w:szCs w:val="27"/>
        </w:rPr>
        <w:t>1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и 202</w:t>
      </w:r>
      <w:r w:rsidR="0018201E" w:rsidRPr="000D435F">
        <w:rPr>
          <w:rFonts w:ascii="Times New Roman" w:hAnsi="Times New Roman" w:cs="Times New Roman"/>
          <w:sz w:val="27"/>
          <w:szCs w:val="27"/>
        </w:rPr>
        <w:t>2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годов - 2, о бюджете муниципального образования города Пугачева на 20</w:t>
      </w:r>
      <w:r w:rsidR="0018201E" w:rsidRPr="000D435F">
        <w:rPr>
          <w:rFonts w:ascii="Times New Roman" w:hAnsi="Times New Roman" w:cs="Times New Roman"/>
          <w:sz w:val="27"/>
          <w:szCs w:val="27"/>
        </w:rPr>
        <w:t>20</w:t>
      </w:r>
      <w:r w:rsidR="00EB1BB7" w:rsidRPr="000D435F">
        <w:rPr>
          <w:rFonts w:ascii="Times New Roman" w:hAnsi="Times New Roman" w:cs="Times New Roman"/>
          <w:sz w:val="27"/>
          <w:szCs w:val="27"/>
        </w:rPr>
        <w:t xml:space="preserve"> год – 2</w:t>
      </w:r>
      <w:r w:rsidR="00D023D4" w:rsidRPr="000D435F">
        <w:rPr>
          <w:rFonts w:ascii="Times New Roman" w:hAnsi="Times New Roman" w:cs="Times New Roman"/>
          <w:sz w:val="27"/>
          <w:szCs w:val="27"/>
        </w:rPr>
        <w:t xml:space="preserve"> (в двух чтениях)</w:t>
      </w:r>
      <w:r w:rsidR="00CF7F3E" w:rsidRPr="000D435F">
        <w:rPr>
          <w:rFonts w:ascii="Times New Roman" w:hAnsi="Times New Roman" w:cs="Times New Roman"/>
          <w:sz w:val="27"/>
          <w:szCs w:val="27"/>
        </w:rPr>
        <w:t>;</w:t>
      </w:r>
    </w:p>
    <w:p w14:paraId="4945D907" w14:textId="7D7310E1" w:rsidR="00F70A2A" w:rsidRPr="000D435F" w:rsidRDefault="00F70A2A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9" w:name="_Hlk29996495"/>
      <w:r w:rsidRPr="000D435F">
        <w:rPr>
          <w:rFonts w:ascii="Times New Roman" w:hAnsi="Times New Roman" w:cs="Times New Roman"/>
          <w:sz w:val="27"/>
          <w:szCs w:val="27"/>
        </w:rPr>
        <w:t>финансово-экономическая экспертиза проектов</w:t>
      </w:r>
      <w:bookmarkEnd w:id="9"/>
      <w:r w:rsidRPr="000D435F">
        <w:rPr>
          <w:rFonts w:ascii="Times New Roman" w:hAnsi="Times New Roman" w:cs="Times New Roman"/>
          <w:sz w:val="27"/>
          <w:szCs w:val="27"/>
        </w:rPr>
        <w:t xml:space="preserve"> решений Собрания Пугачевского муниципального района</w:t>
      </w:r>
      <w:r w:rsidR="0018201E" w:rsidRPr="000D435F">
        <w:rPr>
          <w:rFonts w:ascii="Times New Roman" w:hAnsi="Times New Roman" w:cs="Times New Roman"/>
          <w:sz w:val="27"/>
          <w:szCs w:val="27"/>
        </w:rPr>
        <w:t xml:space="preserve"> - 21</w:t>
      </w:r>
      <w:r w:rsidRPr="000D435F">
        <w:rPr>
          <w:rFonts w:ascii="Times New Roman" w:hAnsi="Times New Roman" w:cs="Times New Roman"/>
          <w:sz w:val="27"/>
          <w:szCs w:val="27"/>
        </w:rPr>
        <w:t xml:space="preserve"> и Совета муниципального образования города Пугачева</w:t>
      </w:r>
      <w:r w:rsidR="0018201E" w:rsidRPr="000D435F">
        <w:rPr>
          <w:rFonts w:ascii="Times New Roman" w:hAnsi="Times New Roman" w:cs="Times New Roman"/>
          <w:sz w:val="27"/>
          <w:szCs w:val="27"/>
        </w:rPr>
        <w:t xml:space="preserve"> -</w:t>
      </w:r>
      <w:r w:rsidR="00431A81" w:rsidRPr="000D435F">
        <w:rPr>
          <w:rFonts w:ascii="Times New Roman" w:hAnsi="Times New Roman" w:cs="Times New Roman"/>
          <w:sz w:val="27"/>
          <w:szCs w:val="27"/>
        </w:rPr>
        <w:t>8</w:t>
      </w:r>
      <w:r w:rsidRPr="000D435F">
        <w:rPr>
          <w:rFonts w:ascii="Times New Roman" w:hAnsi="Times New Roman" w:cs="Times New Roman"/>
          <w:sz w:val="27"/>
          <w:szCs w:val="27"/>
        </w:rPr>
        <w:t>;</w:t>
      </w:r>
    </w:p>
    <w:p w14:paraId="56B3E8AE" w14:textId="2FE2F903" w:rsidR="00267483" w:rsidRPr="000D435F" w:rsidRDefault="00267483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финансово-экономическая экспертиза проектов постановлений администрации Пугачевского муниципального района – 16; </w:t>
      </w:r>
    </w:p>
    <w:p w14:paraId="5BDB0571" w14:textId="425B91E8" w:rsidR="00A65BA0" w:rsidRPr="000D435F" w:rsidRDefault="00A65BA0" w:rsidP="006F444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финансово-экономическая</w:t>
      </w:r>
      <w:r w:rsidR="001D5881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Pr="000D435F">
        <w:rPr>
          <w:rFonts w:ascii="Times New Roman" w:hAnsi="Times New Roman" w:cs="Times New Roman"/>
          <w:sz w:val="27"/>
          <w:szCs w:val="27"/>
        </w:rPr>
        <w:t>экспертиза</w:t>
      </w:r>
      <w:bookmarkStart w:id="10" w:name="_Hlk440443"/>
      <w:r w:rsidR="001D5881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Pr="000D435F">
        <w:rPr>
          <w:rFonts w:ascii="Times New Roman" w:hAnsi="Times New Roman" w:cs="Times New Roman"/>
          <w:sz w:val="27"/>
          <w:szCs w:val="27"/>
        </w:rPr>
        <w:t xml:space="preserve">проектов муниципальных </w:t>
      </w:r>
      <w:proofErr w:type="spellStart"/>
      <w:proofErr w:type="gramStart"/>
      <w:r w:rsidRPr="000D435F">
        <w:rPr>
          <w:rFonts w:ascii="Times New Roman" w:hAnsi="Times New Roman" w:cs="Times New Roman"/>
          <w:sz w:val="27"/>
          <w:szCs w:val="27"/>
        </w:rPr>
        <w:t>прог</w:t>
      </w:r>
      <w:r w:rsidR="001D5881" w:rsidRPr="000D435F">
        <w:rPr>
          <w:rFonts w:ascii="Times New Roman" w:hAnsi="Times New Roman" w:cs="Times New Roman"/>
          <w:sz w:val="27"/>
          <w:szCs w:val="27"/>
        </w:rPr>
        <w:t>-</w:t>
      </w:r>
      <w:r w:rsidRPr="000D435F">
        <w:rPr>
          <w:rFonts w:ascii="Times New Roman" w:hAnsi="Times New Roman" w:cs="Times New Roman"/>
          <w:sz w:val="27"/>
          <w:szCs w:val="27"/>
        </w:rPr>
        <w:t>рамм</w:t>
      </w:r>
      <w:bookmarkEnd w:id="10"/>
      <w:proofErr w:type="spellEnd"/>
      <w:proofErr w:type="gramEnd"/>
      <w:r w:rsidR="00352B2B" w:rsidRPr="000D435F">
        <w:rPr>
          <w:rFonts w:ascii="Times New Roman" w:hAnsi="Times New Roman" w:cs="Times New Roman"/>
          <w:sz w:val="27"/>
          <w:szCs w:val="27"/>
        </w:rPr>
        <w:t>,</w:t>
      </w:r>
      <w:r w:rsidR="00F70A2A" w:rsidRPr="000D435F">
        <w:rPr>
          <w:rFonts w:ascii="Times New Roman" w:hAnsi="Times New Roman" w:cs="Times New Roman"/>
          <w:sz w:val="27"/>
          <w:szCs w:val="27"/>
        </w:rPr>
        <w:t xml:space="preserve"> финансируемых из бюджета района -</w:t>
      </w:r>
      <w:r w:rsidR="0018201E" w:rsidRPr="000D435F">
        <w:rPr>
          <w:rFonts w:ascii="Times New Roman" w:hAnsi="Times New Roman" w:cs="Times New Roman"/>
          <w:sz w:val="27"/>
          <w:szCs w:val="27"/>
        </w:rPr>
        <w:t>9</w:t>
      </w:r>
      <w:r w:rsidR="00836B5E" w:rsidRPr="000D435F">
        <w:rPr>
          <w:rFonts w:ascii="Times New Roman" w:hAnsi="Times New Roman" w:cs="Times New Roman"/>
          <w:sz w:val="27"/>
          <w:szCs w:val="27"/>
        </w:rPr>
        <w:t>, из бюджета города -</w:t>
      </w:r>
      <w:r w:rsidR="0018201E" w:rsidRPr="000D435F">
        <w:rPr>
          <w:rFonts w:ascii="Times New Roman" w:hAnsi="Times New Roman" w:cs="Times New Roman"/>
          <w:sz w:val="27"/>
          <w:szCs w:val="27"/>
        </w:rPr>
        <w:t>14</w:t>
      </w:r>
      <w:r w:rsidR="001D5881"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Pr="000D435F">
        <w:rPr>
          <w:rFonts w:ascii="Times New Roman" w:hAnsi="Times New Roman" w:cs="Times New Roman"/>
          <w:sz w:val="27"/>
          <w:szCs w:val="27"/>
        </w:rPr>
        <w:t>и изменений в муниципальные программы</w:t>
      </w:r>
      <w:r w:rsidR="00352B2B" w:rsidRPr="000D435F">
        <w:rPr>
          <w:rFonts w:ascii="Times New Roman" w:hAnsi="Times New Roman" w:cs="Times New Roman"/>
          <w:sz w:val="27"/>
          <w:szCs w:val="27"/>
        </w:rPr>
        <w:t>, финансируемых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836B5E" w:rsidRPr="000D435F">
        <w:rPr>
          <w:rFonts w:ascii="Times New Roman" w:hAnsi="Times New Roman" w:cs="Times New Roman"/>
          <w:sz w:val="27"/>
          <w:szCs w:val="27"/>
        </w:rPr>
        <w:t>из бюджета района -</w:t>
      </w:r>
      <w:r w:rsidR="0018201E" w:rsidRPr="000D435F">
        <w:rPr>
          <w:rFonts w:ascii="Times New Roman" w:hAnsi="Times New Roman" w:cs="Times New Roman"/>
          <w:sz w:val="27"/>
          <w:szCs w:val="27"/>
        </w:rPr>
        <w:t>31</w:t>
      </w:r>
      <w:r w:rsidR="00836B5E" w:rsidRPr="000D435F">
        <w:rPr>
          <w:rFonts w:ascii="Times New Roman" w:hAnsi="Times New Roman" w:cs="Times New Roman"/>
          <w:sz w:val="27"/>
          <w:szCs w:val="27"/>
        </w:rPr>
        <w:t>, из бюджета города -</w:t>
      </w:r>
      <w:r w:rsidR="0018201E" w:rsidRPr="000D435F">
        <w:rPr>
          <w:rFonts w:ascii="Times New Roman" w:hAnsi="Times New Roman" w:cs="Times New Roman"/>
          <w:sz w:val="27"/>
          <w:szCs w:val="27"/>
        </w:rPr>
        <w:t>34</w:t>
      </w:r>
      <w:r w:rsidRPr="000D435F">
        <w:rPr>
          <w:rFonts w:ascii="Times New Roman" w:hAnsi="Times New Roman" w:cs="Times New Roman"/>
          <w:sz w:val="27"/>
          <w:szCs w:val="27"/>
        </w:rPr>
        <w:t>;</w:t>
      </w:r>
    </w:p>
    <w:p w14:paraId="41EF1117" w14:textId="4DF94906" w:rsidR="00A65BA0" w:rsidRPr="000D435F" w:rsidRDefault="00A65BA0" w:rsidP="006F4447">
      <w:pPr>
        <w:pStyle w:val="a5"/>
        <w:spacing w:before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анализ оперативной информации об исполнении бюджета </w:t>
      </w:r>
      <w:r w:rsidR="00836B5E" w:rsidRPr="000D435F">
        <w:rPr>
          <w:rFonts w:ascii="Times New Roman" w:hAnsi="Times New Roman" w:cs="Times New Roman"/>
          <w:sz w:val="27"/>
          <w:szCs w:val="27"/>
        </w:rPr>
        <w:t xml:space="preserve">Пугачевского муниципального района </w:t>
      </w:r>
      <w:r w:rsidR="0018201E" w:rsidRPr="000D435F">
        <w:rPr>
          <w:rFonts w:ascii="Times New Roman" w:hAnsi="Times New Roman" w:cs="Times New Roman"/>
          <w:sz w:val="27"/>
          <w:szCs w:val="27"/>
        </w:rPr>
        <w:t>за</w:t>
      </w:r>
      <w:r w:rsidR="00270381" w:rsidRPr="000D435F">
        <w:rPr>
          <w:rFonts w:ascii="Times New Roman" w:hAnsi="Times New Roman" w:cs="Times New Roman"/>
          <w:sz w:val="27"/>
          <w:szCs w:val="27"/>
        </w:rPr>
        <w:t xml:space="preserve"> 3 квартала</w:t>
      </w:r>
      <w:r w:rsidRPr="000D435F">
        <w:rPr>
          <w:rFonts w:ascii="Times New Roman" w:hAnsi="Times New Roman" w:cs="Times New Roman"/>
          <w:sz w:val="27"/>
          <w:szCs w:val="27"/>
        </w:rPr>
        <w:t xml:space="preserve"> 201</w:t>
      </w:r>
      <w:r w:rsidR="0018201E" w:rsidRPr="000D435F">
        <w:rPr>
          <w:rFonts w:ascii="Times New Roman" w:hAnsi="Times New Roman" w:cs="Times New Roman"/>
          <w:sz w:val="27"/>
          <w:szCs w:val="27"/>
        </w:rPr>
        <w:t>9</w:t>
      </w:r>
      <w:r w:rsidRPr="000D435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D435F">
        <w:rPr>
          <w:rFonts w:ascii="Times New Roman" w:hAnsi="Times New Roman" w:cs="Times New Roman"/>
          <w:sz w:val="27"/>
          <w:szCs w:val="27"/>
        </w:rPr>
        <w:t>-</w:t>
      </w:r>
      <w:r w:rsidR="0018201E" w:rsidRPr="000D435F">
        <w:rPr>
          <w:rFonts w:ascii="Times New Roman" w:hAnsi="Times New Roman" w:cs="Times New Roman"/>
          <w:sz w:val="27"/>
          <w:szCs w:val="27"/>
        </w:rPr>
        <w:t xml:space="preserve">3, бюджета города Пугачева </w:t>
      </w:r>
      <w:r w:rsidR="000D435F">
        <w:rPr>
          <w:rFonts w:ascii="Times New Roman" w:hAnsi="Times New Roman" w:cs="Times New Roman"/>
          <w:sz w:val="27"/>
          <w:szCs w:val="27"/>
        </w:rPr>
        <w:t>-</w:t>
      </w:r>
      <w:r w:rsidR="0018201E" w:rsidRPr="000D435F">
        <w:rPr>
          <w:rFonts w:ascii="Times New Roman" w:hAnsi="Times New Roman" w:cs="Times New Roman"/>
          <w:sz w:val="27"/>
          <w:szCs w:val="27"/>
        </w:rPr>
        <w:t>3</w:t>
      </w:r>
      <w:r w:rsidR="00836B5E" w:rsidRPr="000D435F">
        <w:rPr>
          <w:rFonts w:ascii="Times New Roman" w:hAnsi="Times New Roman" w:cs="Times New Roman"/>
          <w:sz w:val="27"/>
          <w:szCs w:val="27"/>
        </w:rPr>
        <w:t>.</w:t>
      </w:r>
    </w:p>
    <w:p w14:paraId="08A34D28" w14:textId="22BB109C" w:rsidR="001B5D19" w:rsidRPr="000D435F" w:rsidRDefault="00270381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Из </w:t>
      </w:r>
      <w:r w:rsidR="00C97950" w:rsidRPr="000D435F">
        <w:rPr>
          <w:rFonts w:ascii="Times New Roman" w:hAnsi="Times New Roman" w:cs="Times New Roman"/>
          <w:sz w:val="27"/>
          <w:szCs w:val="27"/>
        </w:rPr>
        <w:t>159 заключений</w:t>
      </w:r>
      <w:r w:rsidRPr="000D435F">
        <w:rPr>
          <w:rFonts w:ascii="Times New Roman" w:hAnsi="Times New Roman" w:cs="Times New Roman"/>
          <w:sz w:val="27"/>
          <w:szCs w:val="27"/>
        </w:rPr>
        <w:t>: 1 отрицательн</w:t>
      </w:r>
      <w:r w:rsidR="00C97950" w:rsidRPr="000D435F">
        <w:rPr>
          <w:rFonts w:ascii="Times New Roman" w:hAnsi="Times New Roman" w:cs="Times New Roman"/>
          <w:sz w:val="27"/>
          <w:szCs w:val="27"/>
        </w:rPr>
        <w:t xml:space="preserve">ое </w:t>
      </w:r>
      <w:r w:rsidRPr="000D435F">
        <w:rPr>
          <w:rFonts w:ascii="Times New Roman" w:hAnsi="Times New Roman" w:cs="Times New Roman"/>
          <w:sz w:val="27"/>
          <w:szCs w:val="27"/>
        </w:rPr>
        <w:t>(об изменении статуса жилых помещений), 1 с отрицательным заключением в данной редакции (изменения о системе оплаты труда работников муниц</w:t>
      </w:r>
      <w:r w:rsidR="001B5D19" w:rsidRPr="000D435F">
        <w:rPr>
          <w:rFonts w:ascii="Times New Roman" w:hAnsi="Times New Roman" w:cs="Times New Roman"/>
          <w:sz w:val="27"/>
          <w:szCs w:val="27"/>
        </w:rPr>
        <w:t>и</w:t>
      </w:r>
      <w:r w:rsidRPr="000D435F">
        <w:rPr>
          <w:rFonts w:ascii="Times New Roman" w:hAnsi="Times New Roman" w:cs="Times New Roman"/>
          <w:sz w:val="27"/>
          <w:szCs w:val="27"/>
        </w:rPr>
        <w:t>пальных учреждений Пугачевского района),</w:t>
      </w:r>
      <w:r w:rsidR="001B5D19" w:rsidRPr="000D435F">
        <w:rPr>
          <w:rFonts w:ascii="Times New Roman" w:hAnsi="Times New Roman" w:cs="Times New Roman"/>
          <w:sz w:val="27"/>
          <w:szCs w:val="27"/>
        </w:rPr>
        <w:t xml:space="preserve"> с замечаниями и предложениями доработки 41 заключение.</w:t>
      </w:r>
    </w:p>
    <w:p w14:paraId="66D655C1" w14:textId="082323F0" w:rsidR="003137A3" w:rsidRPr="000D435F" w:rsidRDefault="0099715E" w:rsidP="006F4447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В 2019 году был</w:t>
      </w:r>
      <w:r w:rsidR="000B77FE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проведен</w:t>
      </w:r>
      <w:r w:rsidR="000B77FE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B77FE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экспертно-аналитическое мероприятие по оценке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D435F">
        <w:rPr>
          <w:rFonts w:ascii="Times New Roman" w:hAnsi="Times New Roman" w:cs="Times New Roman"/>
          <w:sz w:val="27"/>
          <w:szCs w:val="27"/>
        </w:rPr>
        <w:t xml:space="preserve">исполнения муниципальных программ Пугачевского муниципального </w:t>
      </w:r>
      <w:r w:rsidRPr="000D435F">
        <w:rPr>
          <w:rFonts w:ascii="Times New Roman" w:hAnsi="Times New Roman" w:cs="Times New Roman"/>
          <w:sz w:val="27"/>
          <w:szCs w:val="27"/>
        </w:rPr>
        <w:lastRenderedPageBreak/>
        <w:t>района</w:t>
      </w:r>
      <w:r w:rsidR="000B77FE" w:rsidRPr="000D435F">
        <w:rPr>
          <w:rFonts w:ascii="Times New Roman" w:hAnsi="Times New Roman" w:cs="Times New Roman"/>
          <w:sz w:val="27"/>
          <w:szCs w:val="27"/>
        </w:rPr>
        <w:t xml:space="preserve"> и муниципального образования города Пугачева в 2018 году.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0B77FE" w:rsidRPr="000D435F">
        <w:rPr>
          <w:rFonts w:ascii="Times New Roman" w:hAnsi="Times New Roman" w:cs="Times New Roman"/>
          <w:sz w:val="27"/>
          <w:szCs w:val="27"/>
        </w:rPr>
        <w:t>В результате были сделаны выводы</w:t>
      </w:r>
      <w:r w:rsidR="003137A3" w:rsidRPr="000D435F">
        <w:rPr>
          <w:rFonts w:ascii="Times New Roman" w:hAnsi="Times New Roman" w:cs="Times New Roman"/>
          <w:sz w:val="27"/>
          <w:szCs w:val="27"/>
        </w:rPr>
        <w:t>, что при утверждении, Перечень муниципальных программ не содержит данных об ответственных исполнителях и координатор</w:t>
      </w:r>
      <w:r w:rsidR="00CF7F3E" w:rsidRPr="000D435F">
        <w:rPr>
          <w:rFonts w:ascii="Times New Roman" w:hAnsi="Times New Roman" w:cs="Times New Roman"/>
          <w:sz w:val="27"/>
          <w:szCs w:val="27"/>
        </w:rPr>
        <w:t>ах</w:t>
      </w:r>
      <w:r w:rsidR="003137A3" w:rsidRPr="000D435F">
        <w:rPr>
          <w:rFonts w:ascii="Times New Roman" w:hAnsi="Times New Roman" w:cs="Times New Roman"/>
          <w:sz w:val="27"/>
          <w:szCs w:val="27"/>
        </w:rPr>
        <w:t xml:space="preserve"> муниципальных программ, показатели не всегда отражают характер целей и задач программы, практически во всех муниципальных программах отсутствуют показатели бюджетной эффективности (то есть, можно сделать вывод, что выбор показателей осуществляется разработчиками программ без достаточного анализа) и отсутствует сравнение их значения за годы, предшествующие составлению программ, анализ сроков разработки и утверждения программ показал, что, разработка программ ведется в спешном порядке в конце текущего года под прогнозируемый объем бюджетных ассигнований на плановый период, это ведет к снижению качества разрабатываемых программ, следовательно, к снижению их эффективности. </w:t>
      </w:r>
    </w:p>
    <w:p w14:paraId="51BE3846" w14:textId="77777777" w:rsidR="00FF7E2A" w:rsidRPr="000D435F" w:rsidRDefault="003137A3" w:rsidP="006F4447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Как показывают результаты, в рамках проведения контрольных мероприятий, средства, выделяемые на большинство муниципальных программ, фактически являются дополнительным источником сметного финансирования текущих расходов.</w:t>
      </w:r>
      <w:r w:rsidR="00FF7E2A" w:rsidRPr="000D435F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7A4AEE5" w14:textId="62BC9184" w:rsidR="003137A3" w:rsidRPr="000D435F" w:rsidRDefault="00FF7E2A" w:rsidP="006F4447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На основании выводов были сделаны предложения о пересмотре нормативно-правовой базы по порядку разработки, реализации и контроля за выполнением муниципальных программ, провести анализ муниципальных программ, действующих в 2019 году и при необходимости внести в них изменения.</w:t>
      </w:r>
      <w:r w:rsidR="0011108D" w:rsidRPr="000D435F">
        <w:rPr>
          <w:rFonts w:ascii="Times New Roman" w:hAnsi="Times New Roman" w:cs="Times New Roman"/>
          <w:sz w:val="27"/>
          <w:szCs w:val="27"/>
        </w:rPr>
        <w:t xml:space="preserve"> Новый Порядок разработки, реализации и оценки эффективности муниципальных программ Пугачевского района и муниципального образования города Пугачева был принят 5 декабря 2019 года (постановление № 1410).</w:t>
      </w:r>
    </w:p>
    <w:p w14:paraId="172070A1" w14:textId="26265093" w:rsidR="00A65BA0" w:rsidRPr="000D435F" w:rsidRDefault="001B5D19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В</w:t>
      </w:r>
      <w:r w:rsidR="00A65BA0" w:rsidRPr="000D435F">
        <w:rPr>
          <w:rFonts w:ascii="Times New Roman" w:hAnsi="Times New Roman" w:cs="Times New Roman"/>
          <w:sz w:val="27"/>
          <w:szCs w:val="27"/>
        </w:rPr>
        <w:t>ыявлены следующие типичные нарушения</w:t>
      </w:r>
      <w:r w:rsidR="0011108D" w:rsidRPr="000D435F">
        <w:rPr>
          <w:rFonts w:ascii="Times New Roman" w:hAnsi="Times New Roman" w:cs="Times New Roman"/>
          <w:sz w:val="27"/>
          <w:szCs w:val="27"/>
        </w:rPr>
        <w:t xml:space="preserve"> при подготовке проектов НПА</w:t>
      </w:r>
      <w:r w:rsidR="00A65BA0" w:rsidRPr="000D435F">
        <w:rPr>
          <w:rFonts w:ascii="Times New Roman" w:hAnsi="Times New Roman" w:cs="Times New Roman"/>
          <w:sz w:val="27"/>
          <w:szCs w:val="27"/>
        </w:rPr>
        <w:t xml:space="preserve"> в 201</w:t>
      </w:r>
      <w:r w:rsidRPr="000D435F">
        <w:rPr>
          <w:rFonts w:ascii="Times New Roman" w:hAnsi="Times New Roman" w:cs="Times New Roman"/>
          <w:sz w:val="27"/>
          <w:szCs w:val="27"/>
        </w:rPr>
        <w:t>9</w:t>
      </w:r>
      <w:r w:rsidR="00A65BA0" w:rsidRPr="000D435F">
        <w:rPr>
          <w:rFonts w:ascii="Times New Roman" w:hAnsi="Times New Roman" w:cs="Times New Roman"/>
          <w:sz w:val="27"/>
          <w:szCs w:val="27"/>
        </w:rPr>
        <w:t xml:space="preserve"> году:</w:t>
      </w:r>
    </w:p>
    <w:p w14:paraId="33DCBE0D" w14:textId="6F73398D" w:rsidR="0011108D" w:rsidRPr="000D435F" w:rsidRDefault="0011108D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отсутствие проверки на соответствие законодательной базе, действующей на текущий момент,</w:t>
      </w:r>
    </w:p>
    <w:p w14:paraId="6B624B05" w14:textId="3273D647" w:rsidR="003D3F6D" w:rsidRPr="000D435F" w:rsidRDefault="003D3F6D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отсутствие корректировки под муниципальный документ </w:t>
      </w:r>
      <w:r w:rsidR="008D2406" w:rsidRPr="000D435F">
        <w:rPr>
          <w:rFonts w:ascii="Times New Roman" w:hAnsi="Times New Roman" w:cs="Times New Roman"/>
          <w:sz w:val="27"/>
          <w:szCs w:val="27"/>
        </w:rPr>
        <w:t xml:space="preserve">скопированных </w:t>
      </w:r>
      <w:r w:rsidRPr="000D435F">
        <w:rPr>
          <w:rFonts w:ascii="Times New Roman" w:hAnsi="Times New Roman" w:cs="Times New Roman"/>
          <w:sz w:val="27"/>
          <w:szCs w:val="27"/>
        </w:rPr>
        <w:t>положений федерального</w:t>
      </w:r>
      <w:r w:rsidR="008D2406" w:rsidRPr="000D435F">
        <w:rPr>
          <w:rFonts w:ascii="Times New Roman" w:hAnsi="Times New Roman" w:cs="Times New Roman"/>
          <w:sz w:val="27"/>
          <w:szCs w:val="27"/>
        </w:rPr>
        <w:t xml:space="preserve"> или областного</w:t>
      </w:r>
      <w:r w:rsidRPr="000D435F">
        <w:rPr>
          <w:rFonts w:ascii="Times New Roman" w:hAnsi="Times New Roman" w:cs="Times New Roman"/>
          <w:sz w:val="27"/>
          <w:szCs w:val="27"/>
        </w:rPr>
        <w:t xml:space="preserve"> законодательства,</w:t>
      </w:r>
    </w:p>
    <w:p w14:paraId="528D8922" w14:textId="20F0259B" w:rsidR="00A65BA0" w:rsidRPr="000D435F" w:rsidRDefault="009845E2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нарушение порядка разработки и реализации муниципальных программ Пугачевского муниципального района;</w:t>
      </w:r>
    </w:p>
    <w:p w14:paraId="3C742B3C" w14:textId="37DF6D8C" w:rsidR="008D2406" w:rsidRPr="000D435F" w:rsidRDefault="00D13D1A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предоставление проектов нормативно-правовых актов без пояснительных записок</w:t>
      </w:r>
      <w:r w:rsidR="001B5D19" w:rsidRPr="000D435F">
        <w:rPr>
          <w:rFonts w:ascii="Times New Roman" w:hAnsi="Times New Roman" w:cs="Times New Roman"/>
          <w:sz w:val="27"/>
          <w:szCs w:val="27"/>
        </w:rPr>
        <w:t xml:space="preserve"> или с формальными пояснительными записками, не раскрывающими суть представленного проекта</w:t>
      </w:r>
      <w:r w:rsidRPr="000D435F">
        <w:rPr>
          <w:rFonts w:ascii="Times New Roman" w:hAnsi="Times New Roman" w:cs="Times New Roman"/>
          <w:sz w:val="27"/>
          <w:szCs w:val="27"/>
        </w:rPr>
        <w:t xml:space="preserve">, с </w:t>
      </w:r>
      <w:r w:rsidR="008D2406" w:rsidRPr="000D435F">
        <w:rPr>
          <w:rFonts w:ascii="Times New Roman" w:hAnsi="Times New Roman" w:cs="Times New Roman"/>
          <w:sz w:val="27"/>
          <w:szCs w:val="27"/>
        </w:rPr>
        <w:t xml:space="preserve">некорректными расчетами или с расчетами, по которым невозможна </w:t>
      </w:r>
      <w:r w:rsidRPr="000D435F">
        <w:rPr>
          <w:rFonts w:ascii="Times New Roman" w:hAnsi="Times New Roman" w:cs="Times New Roman"/>
          <w:sz w:val="27"/>
          <w:szCs w:val="27"/>
        </w:rPr>
        <w:t>экспертиз</w:t>
      </w:r>
      <w:r w:rsidR="008D2406" w:rsidRPr="000D435F">
        <w:rPr>
          <w:rFonts w:ascii="Times New Roman" w:hAnsi="Times New Roman" w:cs="Times New Roman"/>
          <w:sz w:val="27"/>
          <w:szCs w:val="27"/>
        </w:rPr>
        <w:t>а</w:t>
      </w:r>
      <w:r w:rsidRPr="000D435F">
        <w:rPr>
          <w:rFonts w:ascii="Times New Roman" w:hAnsi="Times New Roman" w:cs="Times New Roman"/>
          <w:sz w:val="27"/>
          <w:szCs w:val="27"/>
        </w:rPr>
        <w:t xml:space="preserve"> проекта и подготовк</w:t>
      </w:r>
      <w:r w:rsidR="008D2406" w:rsidRPr="000D435F">
        <w:rPr>
          <w:rFonts w:ascii="Times New Roman" w:hAnsi="Times New Roman" w:cs="Times New Roman"/>
          <w:sz w:val="27"/>
          <w:szCs w:val="27"/>
        </w:rPr>
        <w:t>а</w:t>
      </w:r>
      <w:r w:rsidRPr="000D435F">
        <w:rPr>
          <w:rFonts w:ascii="Times New Roman" w:hAnsi="Times New Roman" w:cs="Times New Roman"/>
          <w:sz w:val="27"/>
          <w:szCs w:val="27"/>
        </w:rPr>
        <w:t xml:space="preserve"> заключения по ее результатам</w:t>
      </w:r>
      <w:r w:rsidR="008D2406" w:rsidRPr="000D435F">
        <w:rPr>
          <w:rFonts w:ascii="Times New Roman" w:hAnsi="Times New Roman" w:cs="Times New Roman"/>
          <w:sz w:val="27"/>
          <w:szCs w:val="27"/>
        </w:rPr>
        <w:t>,</w:t>
      </w:r>
    </w:p>
    <w:p w14:paraId="580ED022" w14:textId="117A5D38" w:rsidR="00D13D1A" w:rsidRPr="000D435F" w:rsidRDefault="008D2406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нарушение сроков внесения изменений</w:t>
      </w:r>
      <w:r w:rsidR="001B5D19" w:rsidRPr="000D435F">
        <w:rPr>
          <w:rFonts w:ascii="Times New Roman" w:hAnsi="Times New Roman" w:cs="Times New Roman"/>
          <w:sz w:val="27"/>
          <w:szCs w:val="27"/>
        </w:rPr>
        <w:t>.</w:t>
      </w:r>
    </w:p>
    <w:p w14:paraId="22A20F44" w14:textId="47266C61" w:rsidR="00A65BA0" w:rsidRPr="000D435F" w:rsidRDefault="00A65BA0" w:rsidP="006F444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D435F">
        <w:rPr>
          <w:rFonts w:ascii="Times New Roman" w:eastAsia="Calibri" w:hAnsi="Times New Roman" w:cs="Times New Roman"/>
          <w:bCs/>
          <w:sz w:val="27"/>
          <w:szCs w:val="27"/>
        </w:rPr>
        <w:t>В результате экспертно-аналитической деятельности</w:t>
      </w:r>
      <w:r w:rsidR="00CF7F3E" w:rsidRPr="000D435F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Pr="000D435F">
        <w:rPr>
          <w:rFonts w:ascii="Times New Roman" w:eastAsia="Calibri" w:hAnsi="Times New Roman" w:cs="Times New Roman"/>
          <w:bCs/>
          <w:sz w:val="27"/>
          <w:szCs w:val="27"/>
        </w:rPr>
        <w:t xml:space="preserve"> выявленные нарушения отмечены в заключениях </w:t>
      </w:r>
      <w:r w:rsidR="001303AE" w:rsidRPr="000D435F">
        <w:rPr>
          <w:rFonts w:ascii="Times New Roman" w:hAnsi="Times New Roman" w:cs="Times New Roman"/>
          <w:bCs/>
          <w:sz w:val="27"/>
          <w:szCs w:val="27"/>
        </w:rPr>
        <w:t>к</w:t>
      </w:r>
      <w:r w:rsidRPr="000D435F">
        <w:rPr>
          <w:rFonts w:ascii="Times New Roman" w:eastAsia="Calibri" w:hAnsi="Times New Roman" w:cs="Times New Roman"/>
          <w:bCs/>
          <w:sz w:val="27"/>
          <w:szCs w:val="27"/>
        </w:rPr>
        <w:t xml:space="preserve">онтрольно-счётной </w:t>
      </w:r>
      <w:r w:rsidR="001303AE" w:rsidRPr="000D435F">
        <w:rPr>
          <w:rFonts w:ascii="Times New Roman" w:hAnsi="Times New Roman" w:cs="Times New Roman"/>
          <w:bCs/>
          <w:sz w:val="27"/>
          <w:szCs w:val="27"/>
        </w:rPr>
        <w:t>комиссии</w:t>
      </w:r>
      <w:r w:rsidRPr="000D435F">
        <w:rPr>
          <w:rFonts w:ascii="Times New Roman" w:eastAsia="Calibri" w:hAnsi="Times New Roman" w:cs="Times New Roman"/>
          <w:bCs/>
          <w:sz w:val="27"/>
          <w:szCs w:val="27"/>
        </w:rPr>
        <w:t xml:space="preserve"> и </w:t>
      </w:r>
      <w:r w:rsidR="008D2406" w:rsidRPr="000D435F">
        <w:rPr>
          <w:rFonts w:ascii="Times New Roman" w:eastAsia="Calibri" w:hAnsi="Times New Roman" w:cs="Times New Roman"/>
          <w:bCs/>
          <w:sz w:val="27"/>
          <w:szCs w:val="27"/>
        </w:rPr>
        <w:t xml:space="preserve">в большинстве случаев </w:t>
      </w:r>
      <w:r w:rsidRPr="000D435F">
        <w:rPr>
          <w:rFonts w:ascii="Times New Roman" w:eastAsia="Calibri" w:hAnsi="Times New Roman" w:cs="Times New Roman"/>
          <w:bCs/>
          <w:sz w:val="27"/>
          <w:szCs w:val="27"/>
        </w:rPr>
        <w:t>устранены разработчиками документов.</w:t>
      </w:r>
    </w:p>
    <w:p w14:paraId="23BA8D38" w14:textId="02BCBC8F" w:rsidR="00A65BA0" w:rsidRPr="000D435F" w:rsidRDefault="00A65BA0" w:rsidP="006F4447">
      <w:pPr>
        <w:pStyle w:val="a5"/>
        <w:spacing w:before="0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95351DB" w14:textId="1E56DA27" w:rsidR="00D13D1A" w:rsidRDefault="00374C25" w:rsidP="006F444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мероприятия</w:t>
      </w:r>
    </w:p>
    <w:p w14:paraId="04FBD57A" w14:textId="77777777" w:rsidR="003E60FB" w:rsidRPr="000D435F" w:rsidRDefault="003E60FB" w:rsidP="006F444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88619EB" w14:textId="30AF24D4" w:rsidR="00394B6E" w:rsidRPr="000D435F" w:rsidRDefault="00674471" w:rsidP="006F4447">
      <w:pPr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 В соответствии с  положениями Федерального </w:t>
      </w:r>
      <w:hyperlink r:id="rId8" w:history="1">
        <w:r w:rsidRPr="000D435F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закона</w:t>
        </w:r>
      </w:hyperlink>
      <w:r w:rsidRPr="000D435F">
        <w:rPr>
          <w:rFonts w:ascii="Times New Roman" w:hAnsi="Times New Roman" w:cs="Times New Roman"/>
          <w:sz w:val="27"/>
          <w:szCs w:val="27"/>
        </w:rPr>
        <w:t xml:space="preserve"> от 7 февраля 2011 года </w:t>
      </w:r>
      <w:r w:rsidR="000D435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0D435F">
        <w:rPr>
          <w:rFonts w:ascii="Times New Roman" w:hAnsi="Times New Roman" w:cs="Times New Roman"/>
          <w:sz w:val="27"/>
          <w:szCs w:val="27"/>
        </w:rPr>
        <w:t xml:space="preserve">N 6-ФЗ "Об общих принципах организации и деятельности контрольно-счетных органов субъектов Российской Федерации и муниципальных образований" и общими требованиями к стандартам внешнего государственного и </w:t>
      </w:r>
      <w:r w:rsidRPr="000D435F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муниципального финансового контроля, в целях формирования  системы внутреннего методического регулирования деятельности контрольно-счетного органа, способствующей качественному выполнению задач, возложенных на </w:t>
      </w:r>
      <w:r w:rsidR="001D5881" w:rsidRPr="000D435F">
        <w:rPr>
          <w:rFonts w:ascii="Times New Roman" w:hAnsi="Times New Roman" w:cs="Times New Roman"/>
          <w:sz w:val="27"/>
          <w:szCs w:val="27"/>
        </w:rPr>
        <w:t>контрольно-счетную комиссию</w:t>
      </w:r>
      <w:r w:rsidRPr="000D435F">
        <w:rPr>
          <w:rFonts w:ascii="Times New Roman" w:hAnsi="Times New Roman" w:cs="Times New Roman"/>
          <w:sz w:val="27"/>
          <w:szCs w:val="27"/>
        </w:rPr>
        <w:t xml:space="preserve">, повышению уровня эффективности  контрольной и экспертно-аналитической деятельности, на основании Плана работы в </w:t>
      </w:r>
      <w:r w:rsidR="00352B2B" w:rsidRPr="000D435F">
        <w:rPr>
          <w:rFonts w:ascii="Times New Roman" w:hAnsi="Times New Roman" w:cs="Times New Roman"/>
          <w:sz w:val="27"/>
          <w:szCs w:val="27"/>
        </w:rPr>
        <w:t>контрольно-счетной комиссии</w:t>
      </w:r>
      <w:r w:rsidR="00BD000E" w:rsidRPr="000D435F">
        <w:rPr>
          <w:rFonts w:ascii="Times New Roman" w:hAnsi="Times New Roman" w:cs="Times New Roman"/>
          <w:sz w:val="27"/>
          <w:szCs w:val="27"/>
        </w:rPr>
        <w:t xml:space="preserve"> продолжается работа над стандартами.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BD000E" w:rsidRPr="000D435F">
        <w:rPr>
          <w:rFonts w:ascii="Times New Roman" w:hAnsi="Times New Roman" w:cs="Times New Roman"/>
          <w:sz w:val="27"/>
          <w:szCs w:val="27"/>
        </w:rPr>
        <w:t>В</w:t>
      </w:r>
      <w:r w:rsidR="00394B6E" w:rsidRPr="000D435F">
        <w:rPr>
          <w:rFonts w:ascii="Times New Roman" w:hAnsi="Times New Roman" w:cs="Times New Roman"/>
          <w:sz w:val="27"/>
          <w:szCs w:val="27"/>
        </w:rPr>
        <w:t xml:space="preserve"> 2019 году разработаны и утверждены</w:t>
      </w:r>
      <w:r w:rsidR="00BD000E" w:rsidRPr="000D435F">
        <w:rPr>
          <w:rFonts w:ascii="Times New Roman" w:hAnsi="Times New Roman" w:cs="Times New Roman"/>
          <w:sz w:val="27"/>
          <w:szCs w:val="27"/>
        </w:rPr>
        <w:t xml:space="preserve"> еще два стандарта</w:t>
      </w:r>
      <w:r w:rsidR="00394B6E" w:rsidRPr="000D435F">
        <w:rPr>
          <w:rFonts w:ascii="Times New Roman" w:hAnsi="Times New Roman" w:cs="Times New Roman"/>
          <w:sz w:val="27"/>
          <w:szCs w:val="27"/>
        </w:rPr>
        <w:t>:</w:t>
      </w:r>
    </w:p>
    <w:p w14:paraId="20BAEC04" w14:textId="6554B176" w:rsidR="00394B6E" w:rsidRPr="000D435F" w:rsidRDefault="00394B6E" w:rsidP="006F444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Стандарт внешнего муниципального финансового контроля (СФК № 8) «Участие в пределах полномочий в мероприятиях, направленных на противодействие коррупции»</w:t>
      </w:r>
    </w:p>
    <w:p w14:paraId="3801EC54" w14:textId="2EA3EA9E" w:rsidR="00674471" w:rsidRPr="000D435F" w:rsidRDefault="00674471" w:rsidP="006F444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>Стандарт внешнего муниципального финансового контроля</w:t>
      </w:r>
      <w:r w:rsidR="00D14D99" w:rsidRPr="000D435F">
        <w:rPr>
          <w:rFonts w:ascii="Times New Roman" w:hAnsi="Times New Roman" w:cs="Times New Roman"/>
          <w:sz w:val="27"/>
          <w:szCs w:val="27"/>
        </w:rPr>
        <w:t xml:space="preserve"> (СФК № </w:t>
      </w:r>
      <w:r w:rsidR="00394B6E" w:rsidRPr="000D435F">
        <w:rPr>
          <w:rFonts w:ascii="Times New Roman" w:hAnsi="Times New Roman" w:cs="Times New Roman"/>
          <w:sz w:val="27"/>
          <w:szCs w:val="27"/>
        </w:rPr>
        <w:t>9</w:t>
      </w:r>
      <w:r w:rsidR="00D14D99" w:rsidRPr="000D435F">
        <w:rPr>
          <w:rFonts w:ascii="Times New Roman" w:hAnsi="Times New Roman" w:cs="Times New Roman"/>
          <w:sz w:val="27"/>
          <w:szCs w:val="27"/>
        </w:rPr>
        <w:t>)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394B6E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«Проведение аудита в сфере закупок товаров работ и услуг»</w:t>
      </w:r>
      <w:r w:rsidR="00BD000E" w:rsidRPr="000D435F">
        <w:rPr>
          <w:rFonts w:ascii="Times New Roman" w:hAnsi="Times New Roman" w:cs="Times New Roman"/>
          <w:sz w:val="27"/>
          <w:szCs w:val="27"/>
        </w:rPr>
        <w:t>.</w:t>
      </w:r>
    </w:p>
    <w:p w14:paraId="4D669715" w14:textId="616C7FDF" w:rsidR="00BD000E" w:rsidRPr="000D435F" w:rsidRDefault="00BD000E" w:rsidP="006F4447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Внесены изменения в Регламент </w:t>
      </w:r>
      <w:bookmarkStart w:id="11" w:name="_Hlk510781"/>
      <w:r w:rsidRPr="000D435F">
        <w:rPr>
          <w:rFonts w:ascii="Times New Roman" w:hAnsi="Times New Roman" w:cs="Times New Roman"/>
          <w:sz w:val="27"/>
          <w:szCs w:val="27"/>
        </w:rPr>
        <w:t>контрольно-счетной комиссии</w:t>
      </w:r>
      <w:bookmarkEnd w:id="11"/>
      <w:r w:rsidRPr="000D435F">
        <w:rPr>
          <w:rFonts w:ascii="Times New Roman" w:hAnsi="Times New Roman" w:cs="Times New Roman"/>
          <w:sz w:val="27"/>
          <w:szCs w:val="27"/>
        </w:rPr>
        <w:t xml:space="preserve"> Пугачевского муниципального района, в связи с введением должности аудитора и перераспределения обязанностей.</w:t>
      </w:r>
    </w:p>
    <w:p w14:paraId="201E6144" w14:textId="0D25190D" w:rsidR="00452B84" w:rsidRPr="000D435F" w:rsidRDefault="00452B84" w:rsidP="006F4447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В отчетном периоде председатель комиссии принимала участие в заседаниях Собрания Пугачевского муниципального района, рабочих групп и совещаниях по вопросам исполнения районного бюджета и бюджета муниципального образования города Пугачева. 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Участвовала в работе меж-ведомственной комиссии по разработке проектов районного бюджета на 20</w:t>
      </w:r>
      <w:r w:rsidR="00835585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20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 и на плановый период 202</w:t>
      </w:r>
      <w:r w:rsidR="00835585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-202</w:t>
      </w:r>
      <w:r w:rsidR="00835585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2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годов и бюджета муниципального образования город Пугачева на 20</w:t>
      </w:r>
      <w:r w:rsidR="00835585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20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год, в публичных слушаниях по проекту районного бюджета и проекту бюджета муниципального образования город Пугачева</w:t>
      </w:r>
      <w:r w:rsidRPr="000D435F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4843CD4" w14:textId="1857731A" w:rsidR="00452B84" w:rsidRPr="000D435F" w:rsidRDefault="00FE6DA0" w:rsidP="006F444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_Hlk30430200"/>
      <w:r w:rsidRPr="000D435F">
        <w:rPr>
          <w:rFonts w:ascii="Times New Roman" w:hAnsi="Times New Roman" w:cs="Times New Roman"/>
          <w:sz w:val="27"/>
          <w:szCs w:val="27"/>
        </w:rPr>
        <w:t>Отчеты по проводимым контрольным мероприятиям, план работы направляются председателю Собрания</w:t>
      </w:r>
      <w:r w:rsidR="00AF04DE" w:rsidRPr="000D435F">
        <w:rPr>
          <w:rFonts w:ascii="Times New Roman" w:hAnsi="Times New Roman" w:cs="Times New Roman"/>
          <w:sz w:val="27"/>
          <w:szCs w:val="27"/>
        </w:rPr>
        <w:t xml:space="preserve"> и главе</w:t>
      </w:r>
      <w:r w:rsidRPr="000D435F">
        <w:rPr>
          <w:rFonts w:ascii="Times New Roman" w:hAnsi="Times New Roman" w:cs="Times New Roman"/>
          <w:sz w:val="27"/>
          <w:szCs w:val="27"/>
        </w:rPr>
        <w:t xml:space="preserve"> Пугачевского муниципального района</w:t>
      </w:r>
      <w:r w:rsidR="00AF04DE" w:rsidRPr="000D435F">
        <w:rPr>
          <w:rFonts w:ascii="Times New Roman" w:hAnsi="Times New Roman" w:cs="Times New Roman"/>
          <w:sz w:val="27"/>
          <w:szCs w:val="27"/>
        </w:rPr>
        <w:t xml:space="preserve">. 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835585" w:rsidRPr="000D435F">
        <w:rPr>
          <w:rFonts w:ascii="Times New Roman" w:hAnsi="Times New Roman" w:cs="Times New Roman"/>
          <w:sz w:val="27"/>
          <w:szCs w:val="27"/>
        </w:rPr>
        <w:t>Отчет о деятельности контрольно-счетной комиссии, ин</w:t>
      </w:r>
      <w:r w:rsidR="00452B84" w:rsidRPr="000D435F">
        <w:rPr>
          <w:rFonts w:ascii="Times New Roman" w:hAnsi="Times New Roman" w:cs="Times New Roman"/>
          <w:sz w:val="27"/>
          <w:szCs w:val="27"/>
        </w:rPr>
        <w:t>формация о проводимых контрольных мероприятиях, план работы</w:t>
      </w:r>
      <w:bookmarkEnd w:id="12"/>
      <w:r w:rsidR="00452B84" w:rsidRPr="000D435F">
        <w:rPr>
          <w:rFonts w:ascii="Times New Roman" w:hAnsi="Times New Roman" w:cs="Times New Roman"/>
          <w:sz w:val="27"/>
          <w:szCs w:val="27"/>
        </w:rPr>
        <w:t>, стандарты размещаются на сайте администрации Пугачевского муниципального района на страничке «контрольно-счетная комиссия».</w:t>
      </w:r>
    </w:p>
    <w:p w14:paraId="190B72C1" w14:textId="77777777" w:rsidR="00383280" w:rsidRPr="000D435F" w:rsidRDefault="00383280" w:rsidP="006F444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995AB09" w14:textId="4E144E06" w:rsidR="00374C25" w:rsidRPr="000D435F" w:rsidRDefault="005253E6" w:rsidP="006F4447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435F">
        <w:rPr>
          <w:rFonts w:ascii="Times New Roman" w:hAnsi="Times New Roman" w:cs="Times New Roman"/>
          <w:b/>
          <w:sz w:val="27"/>
          <w:szCs w:val="27"/>
        </w:rPr>
        <w:t>Выводы и предложения.</w:t>
      </w:r>
      <w:r w:rsidR="00CA08E1" w:rsidRPr="000D435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74C25" w:rsidRPr="000D435F">
        <w:rPr>
          <w:rFonts w:ascii="Times New Roman" w:hAnsi="Times New Roman" w:cs="Times New Roman"/>
          <w:b/>
          <w:sz w:val="27"/>
          <w:szCs w:val="27"/>
        </w:rPr>
        <w:t>Задачи на 20</w:t>
      </w:r>
      <w:r w:rsidR="006210D1" w:rsidRPr="000D435F">
        <w:rPr>
          <w:rFonts w:ascii="Times New Roman" w:hAnsi="Times New Roman" w:cs="Times New Roman"/>
          <w:b/>
          <w:sz w:val="27"/>
          <w:szCs w:val="27"/>
        </w:rPr>
        <w:t>20</w:t>
      </w:r>
      <w:r w:rsidR="00374C25" w:rsidRPr="000D435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14:paraId="7E71AF4B" w14:textId="77777777" w:rsidR="00BD1EE5" w:rsidRPr="000D435F" w:rsidRDefault="00BD1EE5" w:rsidP="006F4447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DF5306B" w14:textId="11BD0C7E" w:rsidR="005A42E3" w:rsidRPr="000D435F" w:rsidRDefault="005A42E3" w:rsidP="00D3746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3" w:name="_Hlk30688752"/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 году в соответствии с планом работы контрольно-счётной комиссией в полном объёме выполнены контрольные и экспертно-аналитические мероприятия. Результаты проведенных мероприятий свидетельствуют о наличии нарушений и недостатков в работе органов местного самоуправления и муниципальных учреждений.</w:t>
      </w:r>
    </w:p>
    <w:bookmarkEnd w:id="13"/>
    <w:p w14:paraId="76AA155C" w14:textId="633EB102" w:rsidR="005A42E3" w:rsidRPr="000D435F" w:rsidRDefault="005A42E3" w:rsidP="00D3746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Важным направлением в своей работе контрольно-сч</w:t>
      </w:r>
      <w:r w:rsidR="00647737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тная комиссия считает не только выявление финансовых нарушений, но и содействие руководителям проверяемых организаций в устранении недостатков и в их предотвращении.</w:t>
      </w:r>
    </w:p>
    <w:p w14:paraId="76025425" w14:textId="7FB0A136" w:rsidR="005A42E3" w:rsidRPr="000D435F" w:rsidRDefault="005A42E3" w:rsidP="00D3746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контрольно-счетной комиссии - дать информацию для анализа и исследования выявленных нарушений и отклонений и принятия решений по совершенствованию бюджетного процесса.</w:t>
      </w:r>
    </w:p>
    <w:p w14:paraId="5262F4AB" w14:textId="6DBAD597" w:rsidR="005A42E3" w:rsidRPr="000D435F" w:rsidRDefault="005A42E3" w:rsidP="00D3746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повышения эффективности деятельности </w:t>
      </w:r>
      <w:r w:rsidR="00647737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контрольно-счетная комиссия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 меры по усилению контроля за выполнением решений по результатам проведенных контрольных мероприятий.</w:t>
      </w:r>
    </w:p>
    <w:p w14:paraId="778595D5" w14:textId="77777777" w:rsidR="007B2FFC" w:rsidRDefault="005A42E3" w:rsidP="007B2FFC">
      <w:pPr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 итогам контрольных и экспертно-аналитических мероприятий вырабатывались предложения, направленные на эффективное управление муниципальным имуществом, повышение качества работы по </w:t>
      </w:r>
      <w:r w:rsidR="00D37465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бюджетному </w:t>
      </w:r>
      <w:r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учёту и </w:t>
      </w:r>
      <w:r w:rsidR="00D37465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отчетности, бухгалтерскому учету</w:t>
      </w:r>
      <w:r w:rsidR="00CF7F3E" w:rsidRPr="000D43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CE6FD53" w14:textId="264D1E06" w:rsidR="00675980" w:rsidRPr="000D435F" w:rsidRDefault="00374C25" w:rsidP="007B2FFC">
      <w:pPr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sz w:val="27"/>
          <w:szCs w:val="27"/>
        </w:rPr>
        <w:t xml:space="preserve">В рамках реализации своих полномочий </w:t>
      </w:r>
      <w:r w:rsidR="00675980" w:rsidRPr="000D435F">
        <w:rPr>
          <w:rFonts w:ascii="Times New Roman" w:hAnsi="Times New Roman" w:cs="Times New Roman"/>
          <w:sz w:val="27"/>
          <w:szCs w:val="27"/>
        </w:rPr>
        <w:t xml:space="preserve">на 2020 год </w:t>
      </w:r>
      <w:r w:rsidR="001D5881" w:rsidRPr="000D435F">
        <w:rPr>
          <w:rFonts w:ascii="Times New Roman" w:hAnsi="Times New Roman" w:cs="Times New Roman"/>
          <w:sz w:val="27"/>
          <w:szCs w:val="27"/>
        </w:rPr>
        <w:t>к</w:t>
      </w:r>
      <w:r w:rsidRPr="000D435F">
        <w:rPr>
          <w:rFonts w:ascii="Times New Roman" w:hAnsi="Times New Roman" w:cs="Times New Roman"/>
          <w:sz w:val="27"/>
          <w:szCs w:val="27"/>
        </w:rPr>
        <w:t>онтрольно-счетная комиссия</w:t>
      </w:r>
      <w:r w:rsidR="00E43ADE" w:rsidRPr="000D435F">
        <w:rPr>
          <w:rFonts w:ascii="Times New Roman" w:hAnsi="Times New Roman" w:cs="Times New Roman"/>
          <w:sz w:val="27"/>
          <w:szCs w:val="27"/>
        </w:rPr>
        <w:t>, на основании плана работы на 2020 год,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675980" w:rsidRPr="000D435F">
        <w:rPr>
          <w:rFonts w:ascii="Times New Roman" w:hAnsi="Times New Roman" w:cs="Times New Roman"/>
          <w:sz w:val="27"/>
          <w:szCs w:val="27"/>
        </w:rPr>
        <w:t>будет продолжать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675980" w:rsidRPr="000D435F"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 w:rsidRPr="000D435F">
        <w:rPr>
          <w:rFonts w:ascii="Times New Roman" w:hAnsi="Times New Roman" w:cs="Times New Roman"/>
          <w:sz w:val="27"/>
          <w:szCs w:val="27"/>
        </w:rPr>
        <w:t>контрол</w:t>
      </w:r>
      <w:r w:rsidR="00675980" w:rsidRPr="000D435F">
        <w:rPr>
          <w:rFonts w:ascii="Times New Roman" w:hAnsi="Times New Roman" w:cs="Times New Roman"/>
          <w:sz w:val="27"/>
          <w:szCs w:val="27"/>
        </w:rPr>
        <w:t>ь</w:t>
      </w:r>
      <w:r w:rsidRPr="000D435F">
        <w:rPr>
          <w:rFonts w:ascii="Times New Roman" w:hAnsi="Times New Roman" w:cs="Times New Roman"/>
          <w:sz w:val="27"/>
          <w:szCs w:val="27"/>
        </w:rPr>
        <w:t xml:space="preserve"> </w:t>
      </w:r>
      <w:r w:rsidR="00675980" w:rsidRPr="000D435F">
        <w:rPr>
          <w:rFonts w:ascii="Times New Roman" w:hAnsi="Times New Roman" w:cs="Times New Roman"/>
          <w:sz w:val="27"/>
          <w:szCs w:val="27"/>
        </w:rPr>
        <w:t>над</w:t>
      </w:r>
      <w:r w:rsidRPr="000D435F">
        <w:rPr>
          <w:rFonts w:ascii="Times New Roman" w:hAnsi="Times New Roman" w:cs="Times New Roman"/>
          <w:sz w:val="27"/>
          <w:szCs w:val="27"/>
        </w:rPr>
        <w:t xml:space="preserve"> исполнением районного бюджета, целевым и эффективным использованием бюджетных средств и муниципальной собственности, </w:t>
      </w:r>
      <w:r w:rsidR="00675980" w:rsidRPr="000D435F">
        <w:rPr>
          <w:rFonts w:ascii="Times New Roman" w:hAnsi="Times New Roman" w:cs="Times New Roman"/>
          <w:sz w:val="27"/>
          <w:szCs w:val="27"/>
        </w:rPr>
        <w:t xml:space="preserve">проводить </w:t>
      </w:r>
      <w:r w:rsidRPr="000D435F">
        <w:rPr>
          <w:rFonts w:ascii="Times New Roman" w:hAnsi="Times New Roman" w:cs="Times New Roman"/>
          <w:sz w:val="27"/>
          <w:szCs w:val="27"/>
        </w:rPr>
        <w:t>экспертизы проектов нормативн</w:t>
      </w:r>
      <w:r w:rsidR="006845A8" w:rsidRPr="000D435F">
        <w:rPr>
          <w:rFonts w:ascii="Times New Roman" w:hAnsi="Times New Roman" w:cs="Times New Roman"/>
          <w:sz w:val="27"/>
          <w:szCs w:val="27"/>
        </w:rPr>
        <w:t>о</w:t>
      </w:r>
      <w:r w:rsidR="000F40D0" w:rsidRPr="000D435F">
        <w:rPr>
          <w:rFonts w:ascii="Times New Roman" w:hAnsi="Times New Roman" w:cs="Times New Roman"/>
          <w:sz w:val="27"/>
          <w:szCs w:val="27"/>
        </w:rPr>
        <w:t>-</w:t>
      </w:r>
      <w:r w:rsidRPr="000D435F">
        <w:rPr>
          <w:rFonts w:ascii="Times New Roman" w:hAnsi="Times New Roman" w:cs="Times New Roman"/>
          <w:sz w:val="27"/>
          <w:szCs w:val="27"/>
        </w:rPr>
        <w:t>правовых актов,</w:t>
      </w:r>
      <w:r w:rsidR="003A51A4" w:rsidRPr="000D435F">
        <w:rPr>
          <w:rFonts w:ascii="Times New Roman" w:hAnsi="Times New Roman" w:cs="Times New Roman"/>
          <w:sz w:val="27"/>
          <w:szCs w:val="27"/>
        </w:rPr>
        <w:t xml:space="preserve"> </w:t>
      </w:r>
      <w:bookmarkStart w:id="14" w:name="_Hlk519217"/>
      <w:r w:rsidR="003A51A4" w:rsidRPr="000D435F">
        <w:rPr>
          <w:rFonts w:ascii="Times New Roman" w:hAnsi="Times New Roman" w:cs="Times New Roman"/>
          <w:sz w:val="27"/>
          <w:szCs w:val="27"/>
        </w:rPr>
        <w:t>принятие которых</w:t>
      </w:r>
      <w:r w:rsidRPr="000D435F">
        <w:rPr>
          <w:rFonts w:ascii="Times New Roman" w:hAnsi="Times New Roman" w:cs="Times New Roman"/>
          <w:sz w:val="27"/>
          <w:szCs w:val="27"/>
        </w:rPr>
        <w:t xml:space="preserve"> вле</w:t>
      </w:r>
      <w:r w:rsidR="003A51A4" w:rsidRPr="000D435F">
        <w:rPr>
          <w:rFonts w:ascii="Times New Roman" w:hAnsi="Times New Roman" w:cs="Times New Roman"/>
          <w:sz w:val="27"/>
          <w:szCs w:val="27"/>
        </w:rPr>
        <w:t>чет за собой</w:t>
      </w:r>
      <w:bookmarkEnd w:id="14"/>
      <w:r w:rsidRPr="000D435F">
        <w:rPr>
          <w:rFonts w:ascii="Times New Roman" w:hAnsi="Times New Roman" w:cs="Times New Roman"/>
          <w:sz w:val="27"/>
          <w:szCs w:val="27"/>
        </w:rPr>
        <w:t xml:space="preserve"> расходы районного бюджета</w:t>
      </w:r>
      <w:r w:rsidR="00895714" w:rsidRPr="000D435F">
        <w:rPr>
          <w:rFonts w:ascii="Times New Roman" w:hAnsi="Times New Roman" w:cs="Times New Roman"/>
          <w:sz w:val="27"/>
          <w:szCs w:val="27"/>
        </w:rPr>
        <w:t>, а также соответствие всех принимаемых решений действующему законодательству федерального, областного и местного уровня</w:t>
      </w:r>
      <w:r w:rsidRPr="000D435F">
        <w:rPr>
          <w:rFonts w:ascii="Times New Roman" w:hAnsi="Times New Roman" w:cs="Times New Roman"/>
          <w:sz w:val="27"/>
          <w:szCs w:val="27"/>
        </w:rPr>
        <w:t>.</w:t>
      </w:r>
      <w:r w:rsidR="00A65790"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33F52118" w14:textId="1111A4AB" w:rsidR="00A65790" w:rsidRPr="000D435F" w:rsidRDefault="00A65790" w:rsidP="006F4447">
      <w:pPr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В 2020 году будет продолжено исполнение полномочий по осуществлению внешнего муниципального финансового контроля контрольно-счетных органов муниципального образования города Пугачева.</w:t>
      </w:r>
    </w:p>
    <w:p w14:paraId="58A9E90A" w14:textId="77777777" w:rsidR="001E6E8D" w:rsidRPr="000D435F" w:rsidRDefault="001E6E8D" w:rsidP="006F4447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2C071D2" w14:textId="37DA8C92" w:rsidR="000D435F" w:rsidRPr="000D435F" w:rsidRDefault="000D435F" w:rsidP="000D43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5" w:name="_Hlk31898759"/>
      <w:bookmarkStart w:id="16" w:name="_Hlk514735"/>
      <w:r w:rsidRPr="000D435F">
        <w:rPr>
          <w:rFonts w:ascii="Times New Roman" w:hAnsi="Times New Roman" w:cs="Times New Roman"/>
          <w:sz w:val="27"/>
          <w:szCs w:val="27"/>
        </w:rPr>
        <w:t>Планом работы на 2020 год запланированы шесть контрольных мероприятий, два по инициативе Собрания Пугачевского муниципального района</w:t>
      </w:r>
      <w:r w:rsidR="003E60FB">
        <w:rPr>
          <w:rFonts w:ascii="Times New Roman" w:hAnsi="Times New Roman" w:cs="Times New Roman"/>
          <w:sz w:val="27"/>
          <w:szCs w:val="27"/>
        </w:rPr>
        <w:t xml:space="preserve">, два </w:t>
      </w:r>
      <w:r w:rsidR="003E60FB" w:rsidRPr="000D435F">
        <w:rPr>
          <w:rFonts w:ascii="Times New Roman" w:eastAsia="Times New Roman" w:hAnsi="Times New Roman" w:cs="Times New Roman"/>
          <w:sz w:val="27"/>
          <w:szCs w:val="27"/>
        </w:rPr>
        <w:t>мероприяти</w:t>
      </w:r>
      <w:r w:rsidR="003E60FB">
        <w:rPr>
          <w:rFonts w:ascii="Times New Roman" w:eastAsia="Times New Roman" w:hAnsi="Times New Roman" w:cs="Times New Roman"/>
          <w:sz w:val="27"/>
          <w:szCs w:val="27"/>
        </w:rPr>
        <w:t>я</w:t>
      </w:r>
      <w:r w:rsidR="003E60FB" w:rsidRPr="000D435F">
        <w:rPr>
          <w:rFonts w:ascii="Times New Roman" w:eastAsia="Times New Roman" w:hAnsi="Times New Roman" w:cs="Times New Roman"/>
          <w:sz w:val="27"/>
          <w:szCs w:val="27"/>
        </w:rPr>
        <w:t xml:space="preserve"> параллельн</w:t>
      </w:r>
      <w:r w:rsidR="003E60FB">
        <w:rPr>
          <w:rFonts w:ascii="Times New Roman" w:eastAsia="Times New Roman" w:hAnsi="Times New Roman" w:cs="Times New Roman"/>
          <w:sz w:val="27"/>
          <w:szCs w:val="27"/>
        </w:rPr>
        <w:t>ых</w:t>
      </w:r>
      <w:r w:rsidR="003E60FB" w:rsidRPr="000D435F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 w:rsidR="003E60F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3E60FB" w:rsidRPr="000D43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60FB">
        <w:rPr>
          <w:rFonts w:ascii="Times New Roman" w:eastAsia="Times New Roman" w:hAnsi="Times New Roman" w:cs="Times New Roman"/>
          <w:sz w:val="27"/>
          <w:szCs w:val="27"/>
        </w:rPr>
        <w:t>С</w:t>
      </w:r>
      <w:r w:rsidR="003E60FB" w:rsidRPr="000D435F">
        <w:rPr>
          <w:rFonts w:ascii="Times New Roman" w:eastAsia="Times New Roman" w:hAnsi="Times New Roman" w:cs="Times New Roman"/>
          <w:sz w:val="27"/>
          <w:szCs w:val="27"/>
        </w:rPr>
        <w:t>четной палатой Саратовской области</w:t>
      </w:r>
      <w:r w:rsidRPr="000D435F">
        <w:rPr>
          <w:rFonts w:ascii="Times New Roman" w:hAnsi="Times New Roman" w:cs="Times New Roman"/>
          <w:sz w:val="27"/>
          <w:szCs w:val="27"/>
        </w:rPr>
        <w:t>:</w:t>
      </w:r>
    </w:p>
    <w:p w14:paraId="6BDB5C04" w14:textId="77777777" w:rsidR="000D435F" w:rsidRPr="000D435F" w:rsidRDefault="000D435F" w:rsidP="000D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sz w:val="27"/>
          <w:szCs w:val="27"/>
        </w:rPr>
        <w:t>1.Внешняя проверка бюджетной отчетности главных администраторов бюджетных средств (14 учреждений, 15 отчетов),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5965FBFD" w14:textId="60ED0DCD" w:rsidR="000D435F" w:rsidRPr="000D435F" w:rsidRDefault="000D435F" w:rsidP="000D435F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2.Проверка использования средств, направленных на реализацию мероприятий в рамках муниципальной программы «</w:t>
      </w:r>
      <w:r w:rsidRPr="000D435F">
        <w:rPr>
          <w:rFonts w:ascii="Times New Roman" w:eastAsia="Times New Roman" w:hAnsi="Times New Roman" w:cs="Times New Roman"/>
          <w:sz w:val="27"/>
          <w:szCs w:val="27"/>
        </w:rPr>
        <w:t>Энергосбережение и повышение энергетической эффективности в Пугачевском муниципальном районе на 2018 год» (</w:t>
      </w:r>
      <w:bookmarkStart w:id="17" w:name="_Hlk31898608"/>
      <w:r w:rsidRPr="000D435F">
        <w:rPr>
          <w:rFonts w:ascii="Times New Roman" w:eastAsia="Times New Roman" w:hAnsi="Times New Roman" w:cs="Times New Roman"/>
          <w:sz w:val="27"/>
          <w:szCs w:val="27"/>
        </w:rPr>
        <w:t>параллельное мероприятие</w:t>
      </w:r>
      <w:bookmarkEnd w:id="17"/>
      <w:r w:rsidRPr="000D435F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</w:p>
    <w:p w14:paraId="38810089" w14:textId="013748C5" w:rsidR="000D435F" w:rsidRPr="000D435F" w:rsidRDefault="000D435F" w:rsidP="000D435F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3.Проверка использования средств, направленных на реализацию мероприятий в рамках муниципальной программы «</w:t>
      </w:r>
      <w:r w:rsidRPr="000D435F">
        <w:rPr>
          <w:rFonts w:ascii="Times New Roman" w:eastAsia="Times New Roman" w:hAnsi="Times New Roman" w:cs="Times New Roman"/>
          <w:sz w:val="27"/>
          <w:szCs w:val="27"/>
        </w:rPr>
        <w:t xml:space="preserve">Энергосбережение и повышение энергетической эффективности в Пугачевском муниципальном районе на 2019 год» (параллельное мероприятие), </w:t>
      </w:r>
    </w:p>
    <w:p w14:paraId="47FE69A0" w14:textId="77777777" w:rsidR="000D435F" w:rsidRPr="000D435F" w:rsidRDefault="000D435F" w:rsidP="000D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0D435F">
        <w:rPr>
          <w:rFonts w:ascii="Times New Roman" w:hAnsi="Times New Roman" w:cs="Times New Roman"/>
          <w:sz w:val="27"/>
          <w:szCs w:val="27"/>
        </w:rPr>
        <w:t xml:space="preserve">Проверка финансово-хозяйственной деятельности муниципального унитарного специализированного предприятия "Пугачевское предприятие по оказанию ритуальных услуг», </w:t>
      </w:r>
    </w:p>
    <w:p w14:paraId="06270182" w14:textId="77777777" w:rsidR="000D435F" w:rsidRPr="000D435F" w:rsidRDefault="000D435F" w:rsidP="000D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sz w:val="27"/>
          <w:szCs w:val="27"/>
        </w:rPr>
        <w:t>5.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Проверка финансово-хозяйственной деятельности муниципального дошкольного образовательного учреждения "Детский сад № 1 г. Пугачева Саратовской области", </w:t>
      </w:r>
    </w:p>
    <w:p w14:paraId="21719EA9" w14:textId="2D81CF6E" w:rsidR="000D435F" w:rsidRPr="000D435F" w:rsidRDefault="000D435F" w:rsidP="000D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6.</w:t>
      </w:r>
      <w:r w:rsidRPr="000D435F">
        <w:rPr>
          <w:rFonts w:ascii="Times New Roman" w:hAnsi="Times New Roman" w:cs="Times New Roman"/>
          <w:sz w:val="27"/>
          <w:szCs w:val="27"/>
        </w:rPr>
        <w:t xml:space="preserve">Проверка финансово-хозяйственной деятельности </w:t>
      </w:r>
      <w:r w:rsidRPr="000D435F"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муниципального автономного учреждения муниципального образования города Пугачева "Парк культуры и отдыха имени В.А. Важина".</w:t>
      </w:r>
    </w:p>
    <w:bookmarkEnd w:id="15"/>
    <w:p w14:paraId="16D8732F" w14:textId="77777777" w:rsidR="00A65790" w:rsidRPr="000D435F" w:rsidRDefault="00A65790" w:rsidP="006F444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6B244F54" w14:textId="77777777" w:rsidR="00A65790" w:rsidRPr="000D435F" w:rsidRDefault="00A65790" w:rsidP="006F444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74234279" w14:textId="75AC4E86" w:rsidR="001E6FA7" w:rsidRDefault="001E6FA7" w:rsidP="006F444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Председатель комиссии </w:t>
      </w:r>
      <w:r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ab/>
      </w:r>
      <w:r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ab/>
      </w:r>
      <w:r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ab/>
      </w:r>
      <w:proofErr w:type="gramStart"/>
      <w:r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ab/>
      </w:r>
      <w:r w:rsidR="000D435F"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 </w:t>
      </w:r>
      <w:r w:rsidR="00480413"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ab/>
      </w:r>
      <w:proofErr w:type="gramEnd"/>
      <w:r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ab/>
      </w:r>
      <w:r w:rsidR="000D435F"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     </w:t>
      </w:r>
      <w:proofErr w:type="spellStart"/>
      <w:r w:rsidRPr="000D435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Л.В.Копылова</w:t>
      </w:r>
      <w:bookmarkEnd w:id="16"/>
      <w:proofErr w:type="spellEnd"/>
    </w:p>
    <w:p w14:paraId="6E4D4EDB" w14:textId="26D72238" w:rsidR="003B4D86" w:rsidRDefault="003B4D86" w:rsidP="006F444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4642FFF1" w14:textId="77777777" w:rsidR="003B4D86" w:rsidRPr="001A57CC" w:rsidRDefault="003B4D86" w:rsidP="003B4D86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A57CC">
        <w:rPr>
          <w:rFonts w:ascii="Times New Roman" w:hAnsi="Times New Roman" w:cs="Times New Roman"/>
          <w:bCs/>
          <w:shd w:val="clear" w:color="auto" w:fill="FFFFFF"/>
        </w:rPr>
        <w:t>8(845 74)2-19-49</w:t>
      </w:r>
    </w:p>
    <w:p w14:paraId="26487F29" w14:textId="77777777" w:rsidR="003B4D86" w:rsidRPr="000D435F" w:rsidRDefault="003B4D86" w:rsidP="006F444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sectPr w:rsidR="003B4D86" w:rsidRPr="000D435F" w:rsidSect="003A51A4">
      <w:head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53C76" w14:textId="77777777" w:rsidR="007A4599" w:rsidRDefault="007A4599" w:rsidP="0062190F">
      <w:pPr>
        <w:spacing w:before="0" w:after="0" w:line="240" w:lineRule="auto"/>
      </w:pPr>
      <w:r>
        <w:separator/>
      </w:r>
    </w:p>
  </w:endnote>
  <w:endnote w:type="continuationSeparator" w:id="0">
    <w:p w14:paraId="7C971400" w14:textId="77777777" w:rsidR="007A4599" w:rsidRDefault="007A4599" w:rsidP="006219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7A68" w14:textId="77777777" w:rsidR="007A4599" w:rsidRDefault="007A4599" w:rsidP="0062190F">
      <w:pPr>
        <w:spacing w:before="0" w:after="0" w:line="240" w:lineRule="auto"/>
      </w:pPr>
      <w:r>
        <w:separator/>
      </w:r>
    </w:p>
  </w:footnote>
  <w:footnote w:type="continuationSeparator" w:id="0">
    <w:p w14:paraId="5A4B0091" w14:textId="77777777" w:rsidR="007A4599" w:rsidRDefault="007A4599" w:rsidP="006219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0C09" w14:textId="27239CE4" w:rsidR="006D75F1" w:rsidRDefault="006D75F1" w:rsidP="006D75F1">
    <w:pPr>
      <w:pStyle w:val="af7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440"/>
    <w:multiLevelType w:val="hybridMultilevel"/>
    <w:tmpl w:val="653E9170"/>
    <w:lvl w:ilvl="0" w:tplc="ABDA578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11279A"/>
    <w:multiLevelType w:val="hybridMultilevel"/>
    <w:tmpl w:val="6B6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434F"/>
    <w:multiLevelType w:val="multilevel"/>
    <w:tmpl w:val="D3088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80"/>
    <w:rsid w:val="000126AE"/>
    <w:rsid w:val="000319B4"/>
    <w:rsid w:val="00094082"/>
    <w:rsid w:val="000B3E84"/>
    <w:rsid w:val="000B77FE"/>
    <w:rsid w:val="000D435F"/>
    <w:rsid w:val="000F1263"/>
    <w:rsid w:val="000F40D0"/>
    <w:rsid w:val="0011108D"/>
    <w:rsid w:val="00121BB9"/>
    <w:rsid w:val="001303AE"/>
    <w:rsid w:val="00131DCC"/>
    <w:rsid w:val="00163A6C"/>
    <w:rsid w:val="0017433F"/>
    <w:rsid w:val="0018201E"/>
    <w:rsid w:val="001A33C1"/>
    <w:rsid w:val="001A648D"/>
    <w:rsid w:val="001B4B1F"/>
    <w:rsid w:val="001B5D19"/>
    <w:rsid w:val="001C178C"/>
    <w:rsid w:val="001D5881"/>
    <w:rsid w:val="001E6E8D"/>
    <w:rsid w:val="001E6FA7"/>
    <w:rsid w:val="001E7180"/>
    <w:rsid w:val="00200F1B"/>
    <w:rsid w:val="0022459A"/>
    <w:rsid w:val="00254054"/>
    <w:rsid w:val="00267483"/>
    <w:rsid w:val="00270381"/>
    <w:rsid w:val="002707E0"/>
    <w:rsid w:val="002B2382"/>
    <w:rsid w:val="002C12C9"/>
    <w:rsid w:val="002C702B"/>
    <w:rsid w:val="002D2F1E"/>
    <w:rsid w:val="003137A3"/>
    <w:rsid w:val="003225CF"/>
    <w:rsid w:val="003417B0"/>
    <w:rsid w:val="00352B2B"/>
    <w:rsid w:val="00374C25"/>
    <w:rsid w:val="00383280"/>
    <w:rsid w:val="00394B6E"/>
    <w:rsid w:val="003A51A4"/>
    <w:rsid w:val="003B1335"/>
    <w:rsid w:val="003B4D86"/>
    <w:rsid w:val="003B7321"/>
    <w:rsid w:val="003C6316"/>
    <w:rsid w:val="003C6EE7"/>
    <w:rsid w:val="003D3F6D"/>
    <w:rsid w:val="003E60FB"/>
    <w:rsid w:val="00400E86"/>
    <w:rsid w:val="00412A45"/>
    <w:rsid w:val="00424E03"/>
    <w:rsid w:val="00431A81"/>
    <w:rsid w:val="00452B84"/>
    <w:rsid w:val="00460BC0"/>
    <w:rsid w:val="00480413"/>
    <w:rsid w:val="004A0EFE"/>
    <w:rsid w:val="004A2C74"/>
    <w:rsid w:val="004B710C"/>
    <w:rsid w:val="004D41AC"/>
    <w:rsid w:val="005048D1"/>
    <w:rsid w:val="005253E6"/>
    <w:rsid w:val="00540F39"/>
    <w:rsid w:val="005444AC"/>
    <w:rsid w:val="00580E41"/>
    <w:rsid w:val="005828CA"/>
    <w:rsid w:val="005A3A93"/>
    <w:rsid w:val="005A42E3"/>
    <w:rsid w:val="005E7337"/>
    <w:rsid w:val="00611D31"/>
    <w:rsid w:val="00612767"/>
    <w:rsid w:val="006165AF"/>
    <w:rsid w:val="006210D1"/>
    <w:rsid w:val="0062190F"/>
    <w:rsid w:val="00633A5D"/>
    <w:rsid w:val="006445C4"/>
    <w:rsid w:val="00644B6C"/>
    <w:rsid w:val="00647737"/>
    <w:rsid w:val="00655EBD"/>
    <w:rsid w:val="00674471"/>
    <w:rsid w:val="00675980"/>
    <w:rsid w:val="00683E09"/>
    <w:rsid w:val="006845A8"/>
    <w:rsid w:val="006C2D71"/>
    <w:rsid w:val="006D75F1"/>
    <w:rsid w:val="006E62B3"/>
    <w:rsid w:val="006F4447"/>
    <w:rsid w:val="007101AC"/>
    <w:rsid w:val="00726834"/>
    <w:rsid w:val="007539B0"/>
    <w:rsid w:val="0078061A"/>
    <w:rsid w:val="00793573"/>
    <w:rsid w:val="007A4599"/>
    <w:rsid w:val="007A50E1"/>
    <w:rsid w:val="007B2FFC"/>
    <w:rsid w:val="007B6888"/>
    <w:rsid w:val="007C1121"/>
    <w:rsid w:val="007D1296"/>
    <w:rsid w:val="007D3FB4"/>
    <w:rsid w:val="00835585"/>
    <w:rsid w:val="00836B5E"/>
    <w:rsid w:val="00895714"/>
    <w:rsid w:val="008C4066"/>
    <w:rsid w:val="008D2406"/>
    <w:rsid w:val="008D725E"/>
    <w:rsid w:val="008E212F"/>
    <w:rsid w:val="00954C08"/>
    <w:rsid w:val="00966F5D"/>
    <w:rsid w:val="009845E2"/>
    <w:rsid w:val="0099715E"/>
    <w:rsid w:val="009B4E5C"/>
    <w:rsid w:val="009F07AB"/>
    <w:rsid w:val="009F671B"/>
    <w:rsid w:val="00A007B5"/>
    <w:rsid w:val="00A16445"/>
    <w:rsid w:val="00A65790"/>
    <w:rsid w:val="00A65BA0"/>
    <w:rsid w:val="00A924F8"/>
    <w:rsid w:val="00AB33C5"/>
    <w:rsid w:val="00AF04DE"/>
    <w:rsid w:val="00AF319A"/>
    <w:rsid w:val="00B45CC2"/>
    <w:rsid w:val="00B60A85"/>
    <w:rsid w:val="00B7391C"/>
    <w:rsid w:val="00BB6C5E"/>
    <w:rsid w:val="00BC4B88"/>
    <w:rsid w:val="00BD000E"/>
    <w:rsid w:val="00BD1EE5"/>
    <w:rsid w:val="00BE09D9"/>
    <w:rsid w:val="00BE3CFF"/>
    <w:rsid w:val="00BF68DD"/>
    <w:rsid w:val="00C13DA7"/>
    <w:rsid w:val="00C35885"/>
    <w:rsid w:val="00C55EC3"/>
    <w:rsid w:val="00C8627E"/>
    <w:rsid w:val="00C97950"/>
    <w:rsid w:val="00CA08E1"/>
    <w:rsid w:val="00CD6DD2"/>
    <w:rsid w:val="00CF7F3E"/>
    <w:rsid w:val="00D023D4"/>
    <w:rsid w:val="00D13D1A"/>
    <w:rsid w:val="00D14D99"/>
    <w:rsid w:val="00D37465"/>
    <w:rsid w:val="00D759BB"/>
    <w:rsid w:val="00D81763"/>
    <w:rsid w:val="00D901FF"/>
    <w:rsid w:val="00DD0490"/>
    <w:rsid w:val="00DD586D"/>
    <w:rsid w:val="00E21A5C"/>
    <w:rsid w:val="00E3243B"/>
    <w:rsid w:val="00E43ADE"/>
    <w:rsid w:val="00E472BA"/>
    <w:rsid w:val="00E6770C"/>
    <w:rsid w:val="00E74992"/>
    <w:rsid w:val="00E77F58"/>
    <w:rsid w:val="00E94F4A"/>
    <w:rsid w:val="00E95936"/>
    <w:rsid w:val="00EB1BB7"/>
    <w:rsid w:val="00ED2C62"/>
    <w:rsid w:val="00F16338"/>
    <w:rsid w:val="00F26606"/>
    <w:rsid w:val="00F6102C"/>
    <w:rsid w:val="00F66032"/>
    <w:rsid w:val="00F67BBD"/>
    <w:rsid w:val="00F70A2A"/>
    <w:rsid w:val="00F74B81"/>
    <w:rsid w:val="00F8147C"/>
    <w:rsid w:val="00F85893"/>
    <w:rsid w:val="00FC0D9F"/>
    <w:rsid w:val="00FE6DA0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AAA4"/>
  <w15:chartTrackingRefBased/>
  <w15:docId w15:val="{20317CBF-D54E-41A2-9CAC-CB6D270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81"/>
  </w:style>
  <w:style w:type="paragraph" w:styleId="1">
    <w:name w:val="heading 1"/>
    <w:basedOn w:val="a"/>
    <w:next w:val="a"/>
    <w:link w:val="10"/>
    <w:uiPriority w:val="9"/>
    <w:qFormat/>
    <w:rsid w:val="001D58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8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8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8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8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8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8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D58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1D5881"/>
    <w:rPr>
      <w:caps/>
      <w:color w:val="595959" w:themeColor="text1" w:themeTint="A6"/>
      <w:spacing w:val="10"/>
      <w:sz w:val="21"/>
      <w:szCs w:val="21"/>
    </w:rPr>
  </w:style>
  <w:style w:type="paragraph" w:customStyle="1" w:styleId="WF1">
    <w:name w:val="Обычный/WF1"/>
    <w:rsid w:val="00AB33C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it-IT" w:eastAsia="ru-RU"/>
    </w:rPr>
  </w:style>
  <w:style w:type="paragraph" w:styleId="a5">
    <w:name w:val="No Spacing"/>
    <w:uiPriority w:val="1"/>
    <w:qFormat/>
    <w:rsid w:val="001D58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33C5"/>
    <w:pPr>
      <w:ind w:left="720"/>
      <w:contextualSpacing/>
    </w:pPr>
  </w:style>
  <w:style w:type="character" w:styleId="a7">
    <w:name w:val="Hyperlink"/>
    <w:rsid w:val="006744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8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D588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D588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588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5881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D5881"/>
    <w:rPr>
      <w:b/>
      <w:bCs/>
      <w:color w:val="2F5496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D58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1D58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ab">
    <w:name w:val="Strong"/>
    <w:uiPriority w:val="22"/>
    <w:qFormat/>
    <w:rsid w:val="001D5881"/>
    <w:rPr>
      <w:b/>
      <w:bCs/>
    </w:rPr>
  </w:style>
  <w:style w:type="character" w:styleId="ac">
    <w:name w:val="Emphasis"/>
    <w:uiPriority w:val="20"/>
    <w:qFormat/>
    <w:rsid w:val="001D5881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1D588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D5881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D58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5881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1D5881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1D5881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1D5881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1D5881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1D588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D58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D1E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1EE5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2190F"/>
  </w:style>
  <w:style w:type="paragraph" w:styleId="af9">
    <w:name w:val="footer"/>
    <w:basedOn w:val="a"/>
    <w:link w:val="afa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2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805CAC32BC4EEB8955ACBD3F9AEA7F638855A048255CEE0BD2E775F12CCD7D6589C98531DFA4Dt6n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6736-BBB8-4159-872A-0CE28B4A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8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2020-02-07T04:21:00Z</cp:lastPrinted>
  <dcterms:created xsi:type="dcterms:W3CDTF">2019-02-07T04:22:00Z</dcterms:created>
  <dcterms:modified xsi:type="dcterms:W3CDTF">2020-02-10T06:29:00Z</dcterms:modified>
</cp:coreProperties>
</file>