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4443" w14:textId="77777777" w:rsidR="00DD59F1" w:rsidRPr="007F4AE4" w:rsidRDefault="00F2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14:paraId="5970AAFC" w14:textId="77777777" w:rsidR="00DD59F1" w:rsidRPr="007F4AE4" w:rsidRDefault="00F2606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внешней проверки годовой бюджетной отчетности</w:t>
      </w:r>
    </w:p>
    <w:p w14:paraId="525C6DEC" w14:textId="77777777" w:rsidR="00DD59F1" w:rsidRPr="007F4AE4" w:rsidRDefault="00F2606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главных администраторов бюджетных средств</w:t>
      </w:r>
    </w:p>
    <w:p w14:paraId="3EF1D18C" w14:textId="0BAEF8F1" w:rsidR="00DD59F1" w:rsidRPr="007F4AE4" w:rsidRDefault="00F2606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Пугачевского муниципального района за 201</w:t>
      </w:r>
      <w:r w:rsidR="00E34931"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7F4A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</w:p>
    <w:p w14:paraId="5E00C764" w14:textId="77777777" w:rsidR="00DD59F1" w:rsidRPr="007F4AE4" w:rsidRDefault="00DD59F1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</w:pPr>
    </w:p>
    <w:p w14:paraId="42E3FA51" w14:textId="077E0825" w:rsidR="001478B3" w:rsidRPr="007F4AE4" w:rsidRDefault="001478B3" w:rsidP="00147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годовой бюджетной отчетности главных администраторов бюджетных средств </w:t>
      </w:r>
      <w:r w:rsidRPr="007F4AE4">
        <w:rPr>
          <w:rFonts w:ascii="Times New Roman" w:eastAsia="Calibri" w:hAnsi="Times New Roman" w:cs="Times New Roman"/>
          <w:sz w:val="27"/>
          <w:szCs w:val="27"/>
        </w:rPr>
        <w:t>Пугачевского муниципального района</w:t>
      </w:r>
      <w:r w:rsidRPr="007F4AE4">
        <w:rPr>
          <w:rFonts w:ascii="Times New Roman" w:hAnsi="Times New Roman" w:cs="Times New Roman"/>
          <w:sz w:val="27"/>
          <w:szCs w:val="27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2019 год проведена контрольно-счетной комиссией Пугачевского муниципального района (далее - Комиссия) на основании </w:t>
      </w:r>
      <w:r w:rsidRPr="007F4AE4">
        <w:rPr>
          <w:rFonts w:ascii="Times New Roman" w:eastAsia="Calibri" w:hAnsi="Times New Roman" w:cs="Times New Roman"/>
          <w:sz w:val="27"/>
          <w:szCs w:val="27"/>
        </w:rPr>
        <w:t>пункт</w:t>
      </w:r>
      <w:r w:rsidR="00EE0C3F">
        <w:rPr>
          <w:rFonts w:ascii="Times New Roman" w:eastAsia="Calibri" w:hAnsi="Times New Roman" w:cs="Times New Roman"/>
          <w:sz w:val="27"/>
          <w:szCs w:val="27"/>
        </w:rPr>
        <w:t>а</w:t>
      </w:r>
      <w:r w:rsidRPr="007F4AE4">
        <w:rPr>
          <w:rFonts w:ascii="Times New Roman" w:eastAsia="Calibri" w:hAnsi="Times New Roman" w:cs="Times New Roman"/>
          <w:sz w:val="27"/>
          <w:szCs w:val="27"/>
        </w:rPr>
        <w:t xml:space="preserve"> 1 раздела Контрольные мероприятия Плана работы Комиссии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со статьей 264.4 Бюджетного кодекса Российской Федерации.</w:t>
      </w:r>
    </w:p>
    <w:p w14:paraId="38FE9F76" w14:textId="12CC5B2A" w:rsidR="00E81703" w:rsidRPr="007F4AE4" w:rsidRDefault="00F2606A" w:rsidP="00402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7F4AE4">
        <w:rPr>
          <w:rFonts w:ascii="Times New Roman" w:eastAsia="Calibri" w:hAnsi="Times New Roman" w:cs="Times New Roman"/>
          <w:sz w:val="27"/>
          <w:szCs w:val="27"/>
        </w:rPr>
        <w:t>Цел</w:t>
      </w:r>
      <w:r w:rsidR="009C2847">
        <w:rPr>
          <w:rFonts w:ascii="Times New Roman" w:eastAsia="Calibri" w:hAnsi="Times New Roman" w:cs="Times New Roman"/>
          <w:sz w:val="27"/>
          <w:szCs w:val="27"/>
        </w:rPr>
        <w:t>ью</w:t>
      </w:r>
      <w:r w:rsidRPr="007F4AE4">
        <w:rPr>
          <w:rFonts w:ascii="Times New Roman" w:eastAsia="Calibri" w:hAnsi="Times New Roman" w:cs="Times New Roman"/>
          <w:sz w:val="27"/>
          <w:szCs w:val="27"/>
        </w:rPr>
        <w:t xml:space="preserve"> контрольного мероприятия</w:t>
      </w:r>
      <w:r w:rsidR="001478B3" w:rsidRPr="007F4AE4">
        <w:rPr>
          <w:rFonts w:ascii="Times New Roman" w:eastAsia="Calibri" w:hAnsi="Times New Roman" w:cs="Times New Roman"/>
          <w:sz w:val="27"/>
          <w:szCs w:val="27"/>
        </w:rPr>
        <w:t xml:space="preserve"> являлось</w:t>
      </w:r>
      <w:r w:rsidRPr="007F4AE4">
        <w:rPr>
          <w:rFonts w:ascii="Times New Roman" w:eastAsia="Calibri" w:hAnsi="Times New Roman" w:cs="Times New Roman"/>
          <w:sz w:val="27"/>
          <w:szCs w:val="27"/>
        </w:rPr>
        <w:t>:</w:t>
      </w:r>
      <w:r w:rsidR="001478B3" w:rsidRPr="007F4A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81703" w:rsidRPr="007F4AE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анализ бюджетной отчётности на предмет соблюдения порядка составления, представления и достоверности годовой бюджетной отчётности главных администраторов средств бюджета Пугачевского муниципального района Саратовской области за 2019 год.</w:t>
      </w:r>
    </w:p>
    <w:p w14:paraId="5E26481E" w14:textId="090B27BF" w:rsidR="001478B3" w:rsidRPr="007F4AE4" w:rsidRDefault="00F35350" w:rsidP="0040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проведена внешняя </w:t>
      </w:r>
      <w:r w:rsidR="00F2606A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годовой бюджетной отчетности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четырнадцати </w:t>
      </w:r>
      <w:r w:rsidR="00F2606A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главных администраторов бюджетных средств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указанных 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составе ведомственной структуры расходов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бюджета Пугачевского муниципального района на 2019 год (Решение Собрания </w:t>
      </w:r>
      <w:r w:rsidR="00D0577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 21 декабря 2018 года № 183 в редакции 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</w:t>
      </w:r>
      <w:r w:rsidR="000F7E75" w:rsidRPr="007F4AE4">
        <w:rPr>
          <w:rFonts w:ascii="Times New Roman" w:eastAsia="Calibri" w:hAnsi="Times New Roman" w:cs="Times New Roman"/>
          <w:sz w:val="27"/>
          <w:szCs w:val="27"/>
        </w:rPr>
        <w:t xml:space="preserve"> 25 декабря 2019 года № 229</w:t>
      </w:r>
      <w:r w:rsidR="00D05776">
        <w:rPr>
          <w:rFonts w:ascii="Times New Roman" w:eastAsia="Calibri" w:hAnsi="Times New Roman" w:cs="Times New Roman"/>
          <w:sz w:val="27"/>
          <w:szCs w:val="27"/>
        </w:rPr>
        <w:t>)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  <w:r w:rsidR="001478B3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Собрания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администрации Пугачевского муниципального района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Саратовской области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контрольно-счетной комиссии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финансового управления администрации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Саратовской области, Отдела культуры администрации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Саратовской области, Управления образования администрации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bookmarkStart w:id="0" w:name="_Hlk37253434"/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Саратовской области</w:t>
      </w:r>
      <w:bookmarkEnd w:id="0"/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Управления сельского хозяйства администрации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Пугачевского муниципального района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Саратовской области Российской Федерации,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"Методический центр управления образования администрации Пугачевского муниципального района Саратовской области", Муниципальн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ог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о казенно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"Административно-хозяйственная служба администрации Пугачевского муниципального района Саратовской области",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"Хозяйственно-эксплуатационная служба учреждений образования управления образования администрации Пугачевского муниципального района Саратовской области»,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EE0C3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"Централизованная бухгалтерия органов местного самоуправления и муниципальных учреждений Пугачевского муниципального района",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казенно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"Централизованная бухгалтерия управления образования администрации Пугачевского муниципального района", 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го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казенно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"Финансово-хозяйственная служба отдела культуры администрации Пугачевского муниципального района", Муниципально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го 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казенно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го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учреждени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я</w:t>
      </w:r>
      <w:r w:rsidR="001478B3"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«Тепловик плюс» (на 1 января 2020 года ликвидирован) (далее ГАБС).</w:t>
      </w:r>
    </w:p>
    <w:p w14:paraId="55BD8FF2" w14:textId="0DA3CE7D" w:rsidR="002A15A6" w:rsidRPr="007F4AE4" w:rsidRDefault="002A15A6" w:rsidP="004025D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7F4AE4">
        <w:rPr>
          <w:rFonts w:ascii="Times New Roman" w:eastAsia="Times New Roman" w:hAnsi="Times New Roman" w:cs="Times New Roman"/>
          <w:sz w:val="27"/>
          <w:szCs w:val="27"/>
        </w:rPr>
        <w:t xml:space="preserve">Бюджетная отчётность ГАБС представлена к проверке </w:t>
      </w:r>
      <w:r w:rsidRPr="007F4AE4">
        <w:rPr>
          <w:rFonts w:ascii="Times New Roman" w:eastAsia="Times New Roman" w:hAnsi="Times New Roman" w:cs="Times New Roman"/>
          <w:bCs/>
          <w:color w:val="0C0C0C"/>
          <w:sz w:val="27"/>
          <w:szCs w:val="27"/>
        </w:rPr>
        <w:t>своевременно</w:t>
      </w:r>
      <w:r w:rsidRPr="007F4AE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после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принят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ия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и подтвержден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ия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финансовым управлением администрации Пугачевского муниципального района</w:t>
      </w:r>
      <w:r w:rsidR="00B541A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,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на бумажном носителе и в электронном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lastRenderedPageBreak/>
        <w:t xml:space="preserve">виде с помощью программного продукта,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«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>Свод СМАРТ»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,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 xml:space="preserve"> в соответствии с </w:t>
      </w:r>
      <w:r w:rsidR="007F4AE4"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пунктом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 xml:space="preserve">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val="x-none" w:eastAsia="x-none"/>
        </w:rPr>
        <w:t>4 Инструкции 191н</w:t>
      </w:r>
      <w:r w:rsidR="00B902AD" w:rsidRPr="007F4AE4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x-none"/>
        </w:rPr>
        <w:t>.</w:t>
      </w:r>
    </w:p>
    <w:p w14:paraId="644808A9" w14:textId="77777777" w:rsidR="002A15A6" w:rsidRPr="007F4AE4" w:rsidRDefault="002A15A6" w:rsidP="0040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достоверности бюджетной отчетности проводилась в отношении внутренней согласованности соответствующих форм отчетности (путем выборочной проверки соотношений между показателями форм бюджетной отчетности, соответствия плановых показателей, указанных в отчетности, показателям утвержденного бюджета с учетом изменений внесенных в ходе исполнения бюджета и включая анализ показателей отдельных форм отчетности с данными Главной книги).</w:t>
      </w:r>
    </w:p>
    <w:p w14:paraId="43D83373" w14:textId="5640C5B1" w:rsidR="00E81703" w:rsidRPr="007F4AE4" w:rsidRDefault="00E81703" w:rsidP="004025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результатам </w:t>
      </w:r>
      <w:r w:rsidR="002A15A6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проведенных контрольных мероприятий установлено следующее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14:paraId="0DECFC62" w14:textId="29B6D325" w:rsidR="005C0754" w:rsidRPr="007F4AE4" w:rsidRDefault="005C0754" w:rsidP="004025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годовая бюджетная отчетность 14 ГАБС представлена в полном объеме, в сроки, установленные статьей 29 Положения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бюджетном процессе Пугачёвского муниципального района Саратовской области, утвержденного решением Собрания Пугачевского муниципального района Саратовской области от 29 марта 2010 года № 467 (с изменениями);</w:t>
      </w:r>
    </w:p>
    <w:p w14:paraId="5DBF123D" w14:textId="77777777" w:rsidR="00E81703" w:rsidRPr="007F4AE4" w:rsidRDefault="00E81703" w:rsidP="004025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состав бюджетной отчётности всех 14-х ГАБС соответствует составу отчётности, утверждённому статьей 264.1 БК РФ и Инструкцией № 191н;</w:t>
      </w:r>
    </w:p>
    <w:p w14:paraId="062B95F1" w14:textId="7ACF607B" w:rsidR="00E81703" w:rsidRPr="007F4AE4" w:rsidRDefault="00E81703" w:rsidP="004025D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сумма доходов и расходов в разрезе кодов бюджетной классификации, представленных в бюджетной отчетности всех 14-х ГАБС, соответствует данным отчета финансового управления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Пугачевского муниципального района Саратовской области.</w:t>
      </w:r>
    </w:p>
    <w:p w14:paraId="070ADDAB" w14:textId="2CB98146" w:rsidR="005C0754" w:rsidRPr="007F4AE4" w:rsidRDefault="005C0754" w:rsidP="0040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Представленная для внешней проверки годовая бюджетная отчетность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по всем 14-и ГАБС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достоверно отражает финансовое положение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учреждени</w:t>
      </w:r>
      <w:r w:rsidR="002232C5">
        <w:rPr>
          <w:rFonts w:ascii="Times New Roman" w:eastAsia="Times New Roman" w:hAnsi="Times New Roman" w:cs="Times New Roman"/>
          <w:sz w:val="27"/>
          <w:szCs w:val="27"/>
          <w:lang w:eastAsia="x-none"/>
        </w:rPr>
        <w:t>й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на 01.01.20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20 года.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Данные 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 исполнении бюджета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,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 всем проверяемым ГАБС, в рамках ведомственной структуры бюджета, 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соответствуют данным проекта решения «Об утверждении отчета об исполнении бюджета 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Пугачевского муниципального района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за 201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9</w:t>
      </w:r>
      <w:r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год».</w:t>
      </w:r>
    </w:p>
    <w:p w14:paraId="3ADBBC92" w14:textId="77777777" w:rsidR="000F2C59" w:rsidRPr="007F4AE4" w:rsidRDefault="000F2C59" w:rsidP="00402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соблюдения порядка ведения бюджетного учета и составления бюджетной отчетности в</w:t>
      </w:r>
      <w:r w:rsidR="005C0754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ыяв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ила</w:t>
      </w:r>
      <w:r w:rsidR="005C0754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недочеты и замечания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которые </w:t>
      </w:r>
      <w:r w:rsidR="005C0754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носят технический характер и не влияют на достоверность бюджетной отчетности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p w14:paraId="3DE821ED" w14:textId="6F961049" w:rsidR="000F2C59" w:rsidRPr="007F4AE4" w:rsidRDefault="000F2C59" w:rsidP="00402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</w:rPr>
        <w:t xml:space="preserve">при анализе Главных книг, выявлено несоответствие счетов, применяемых в учете, единому плану счетов, утвержденному </w:t>
      </w:r>
      <w:r w:rsidRPr="007F4A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приказом Минфина РФ от 1 декабря 2010 года № 157н (у 4-х ГАБС)</w:t>
      </w:r>
      <w:r w:rsidRPr="007F4AE4">
        <w:rPr>
          <w:rFonts w:ascii="Times New Roman" w:eastAsia="Calibri" w:hAnsi="Times New Roman" w:cs="Times New Roman"/>
          <w:sz w:val="27"/>
          <w:szCs w:val="27"/>
        </w:rPr>
        <w:t>, ведение главной книги без применения КОСГУ, не у всех ГАБС ведется бухгалтерский у</w:t>
      </w:r>
      <w:r w:rsidRPr="007F4A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чет по санкционированию расходов (раздел </w:t>
      </w:r>
      <w:r w:rsidRPr="007F4A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VI</w:t>
      </w:r>
      <w:r w:rsidRPr="007F4A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Инструкции по применению Единого плана счетов);</w:t>
      </w:r>
    </w:p>
    <w:p w14:paraId="00B5491F" w14:textId="219FB8B7" w:rsidR="005C0754" w:rsidRPr="007F4AE4" w:rsidRDefault="000F2C59" w:rsidP="004025D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 Управлению образования администрации Пугачевского муниципального </w:t>
      </w:r>
      <w:r w:rsidR="00AF07FF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района 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соответствуют показатели 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Баланс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(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ф.0503130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), 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сведений по дебиторской и кредиторской задолженности</w:t>
      </w:r>
      <w:r w:rsidR="00AF07FF" w:rsidRPr="007F4AE4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(ф.0503169) в части дебиторской задолженности, справки по заключению счетов бюджетного учета отчетного финансового года» (ф.0503110) </w:t>
      </w:r>
      <w:r w:rsidR="00AF07FF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показателям Главной книги </w:t>
      </w:r>
      <w:r w:rsidR="00AF07FF" w:rsidRPr="007F4AE4">
        <w:rPr>
          <w:rFonts w:ascii="Times New Roman" w:eastAsia="Calibri" w:hAnsi="Times New Roman" w:cs="Times New Roman"/>
          <w:sz w:val="27"/>
          <w:szCs w:val="27"/>
        </w:rPr>
        <w:t>по счетам бухгалтерского учета: «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>финансовый результат экономического субъекта» отличается на сумму дебетового остатка по субсидиям учреждениям на иные цели, отраженном в отчетности и отсутствующем в Главной книге (неиспользованный остаток средств субсидий на иные цели, должен возвращ</w:t>
      </w:r>
      <w:r w:rsidR="00EE0C3F">
        <w:rPr>
          <w:rFonts w:ascii="Times New Roman" w:eastAsia="Times New Roman" w:hAnsi="Times New Roman" w:cs="Times New Roman"/>
          <w:sz w:val="27"/>
          <w:szCs w:val="27"/>
          <w:lang w:eastAsia="x-none"/>
        </w:rPr>
        <w:t>аться</w:t>
      </w:r>
      <w:r w:rsidR="00AF07FF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учреждением в бюджет)</w:t>
      </w:r>
      <w:r w:rsidR="00BA2E03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. Отчетность была признана не </w:t>
      </w:r>
      <w:r w:rsidR="00BA2E03" w:rsidRPr="007F4AE4">
        <w:rPr>
          <w:rFonts w:ascii="Times New Roman" w:eastAsia="Times New Roman" w:hAnsi="Times New Roman" w:cs="Times New Roman"/>
          <w:sz w:val="27"/>
          <w:szCs w:val="27"/>
          <w:lang w:eastAsia="x-none"/>
        </w:rPr>
        <w:lastRenderedPageBreak/>
        <w:t>достоверной, но не влияющая на исполнения бюджета. По пояснениям главного бухгалтера, показания отчетности являются верными, в главную книгу внесены соответствующие корректировки.</w:t>
      </w:r>
    </w:p>
    <w:p w14:paraId="7E72D154" w14:textId="0A48176F" w:rsidR="00E81703" w:rsidRPr="007F4AE4" w:rsidRDefault="00E81703" w:rsidP="004025D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При анализе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бюджетной отчетности,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BA2E03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многие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ГАБС допустили недочеты и замечания при заполнении текстовой части пояснительной записки (ф. 0503160)</w:t>
      </w:r>
      <w:r w:rsidR="00BA2E03"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r w:rsidRPr="007F4AE4">
        <w:rPr>
          <w:rFonts w:ascii="Times New Roman" w:eastAsia="Calibri" w:hAnsi="Times New Roman" w:cs="Times New Roman"/>
          <w:sz w:val="27"/>
          <w:szCs w:val="27"/>
          <w:lang w:eastAsia="ru-RU"/>
        </w:rPr>
        <w:t>При предоставлении приложений к пояснительной записке, отражающих информацию о расходовании бюджетных средств, дебиторской и кредиторской задолженности, контрольных мероприятий и другое, не давались пояснения и не раскрывались причины результативности исполнения бюджета.</w:t>
      </w:r>
    </w:p>
    <w:p w14:paraId="4722B652" w14:textId="12BCF78C" w:rsidR="00BA2E03" w:rsidRPr="007F4AE4" w:rsidRDefault="00BA2E03" w:rsidP="0040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F4AE4">
        <w:rPr>
          <w:rFonts w:ascii="Times New Roman" w:eastAsia="Times New Roman" w:hAnsi="Times New Roman" w:cs="Times New Roman"/>
          <w:sz w:val="27"/>
          <w:szCs w:val="27"/>
        </w:rPr>
        <w:t>По результатам проведенных проверок оформлено</w:t>
      </w:r>
      <w:r w:rsidR="007F4AE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4AE4">
        <w:rPr>
          <w:rFonts w:ascii="Times New Roman" w:eastAsia="Times New Roman" w:hAnsi="Times New Roman" w:cs="Times New Roman"/>
          <w:sz w:val="27"/>
          <w:szCs w:val="27"/>
        </w:rPr>
        <w:t xml:space="preserve">14 актов, на основании которых подготовлено заключение на отчет об исполнении бюджета Пугачевского муниципального района 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за 2019 год. </w:t>
      </w:r>
      <w:r w:rsidRPr="007F4AE4">
        <w:rPr>
          <w:rFonts w:ascii="Times New Roman" w:eastAsia="Times New Roman" w:hAnsi="Times New Roman" w:cs="Times New Roman"/>
          <w:sz w:val="27"/>
          <w:szCs w:val="27"/>
        </w:rPr>
        <w:t>Акты направлены руководителям, ими подписаны, по одному экземпляру акта возвращен</w:t>
      </w:r>
      <w:r w:rsidR="00B902AD" w:rsidRPr="007F4AE4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7F4AE4">
        <w:rPr>
          <w:rFonts w:ascii="Times New Roman" w:eastAsia="Times New Roman" w:hAnsi="Times New Roman" w:cs="Times New Roman"/>
          <w:sz w:val="27"/>
          <w:szCs w:val="27"/>
        </w:rPr>
        <w:t xml:space="preserve"> в Комиссию.</w:t>
      </w:r>
    </w:p>
    <w:p w14:paraId="19B94A8C" w14:textId="77777777" w:rsidR="00BA2E03" w:rsidRPr="007F4AE4" w:rsidRDefault="00BA2E03" w:rsidP="004025D1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AE4">
        <w:rPr>
          <w:rFonts w:ascii="Times New Roman" w:hAnsi="Times New Roman" w:cs="Times New Roman"/>
          <w:sz w:val="27"/>
          <w:szCs w:val="27"/>
        </w:rPr>
        <w:t>Возражений или замечаний руководителей объектов контрольного мероприятия по его результатам нет.</w:t>
      </w:r>
    </w:p>
    <w:p w14:paraId="746D9FC4" w14:textId="77777777" w:rsidR="00BA2E03" w:rsidRPr="007F4AE4" w:rsidRDefault="00BA2E03" w:rsidP="004025D1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4AE4">
        <w:rPr>
          <w:rFonts w:ascii="Times New Roman" w:hAnsi="Times New Roman" w:cs="Times New Roman"/>
          <w:sz w:val="27"/>
          <w:szCs w:val="27"/>
        </w:rPr>
        <w:t>В заключении сделан вывод:</w:t>
      </w:r>
    </w:p>
    <w:p w14:paraId="4833B6F7" w14:textId="77777777" w:rsidR="009458C8" w:rsidRPr="007F4AE4" w:rsidRDefault="009458C8" w:rsidP="0040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представленная для внешней проверки главным распорядителем бюджетных средств годовая бюджетная отчетность за 2019 год в законодательно установленный срок, в целом составлена в соответствии с требованиями Инструкции № 191н, в составе отвечающим требованиям пункта 3 статьи 264.1 БК РФ.</w:t>
      </w:r>
    </w:p>
    <w:p w14:paraId="243FFA96" w14:textId="77777777" w:rsidR="009458C8" w:rsidRPr="007F4AE4" w:rsidRDefault="009458C8" w:rsidP="00402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Выборочной проверкой отдельных контрольных соотношений между показателями форм бюджетной отчетности установленных для главного администратора бюджетных средств, существенных фактов, способных негативно повлиять на достоверность бюджетной отчетности, не установлено.</w:t>
      </w:r>
    </w:p>
    <w:p w14:paraId="42D68D7B" w14:textId="77777777" w:rsidR="009458C8" w:rsidRPr="007F4AE4" w:rsidRDefault="009458C8" w:rsidP="00402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Пояснительная записка </w:t>
      </w:r>
      <w:r w:rsidRPr="007F4A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(ф. 0503160) </w:t>
      </w: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включает в себя текстовую часть и табличную часть, в которой приводятся общие сведения об учреждении, раскрываются результаты финансовых показателей бюджетной отчетности и контрольных мероприятий отчетного финансового периода, установленные пунктами </w:t>
      </w:r>
      <w:hyperlink r:id="rId4" w:anchor="l3487" w:history="1">
        <w:r w:rsidRPr="007F4AE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15</w:t>
        </w:r>
      </w:hyperlink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1–</w:t>
      </w:r>
      <w:hyperlink r:id="rId5" w:anchor="l2091" w:history="1">
        <w:r w:rsidRPr="007F4AE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17</w:t>
        </w:r>
      </w:hyperlink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7 Инструкции № 191н и приказом финансового управления администрации Пугачевского района от 30.12.2019 года №75.</w:t>
      </w:r>
    </w:p>
    <w:p w14:paraId="476DA5EC" w14:textId="77777777" w:rsidR="009458C8" w:rsidRPr="007F4AE4" w:rsidRDefault="009458C8" w:rsidP="004025D1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4AE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выявленные в ходе настоящей внешней проверки недостатки и нарушения по заполнению форм бюджетной отчетности рассмотреть и принять к сведению для недопущения их впредь при сдаче бюджетной отчетности, а также организовать ведение бухгалтерского учета в соответствии с действующим законодательством.</w:t>
      </w:r>
    </w:p>
    <w:p w14:paraId="42584E24" w14:textId="0C51536A" w:rsidR="00DD59F1" w:rsidRPr="007F4AE4" w:rsidRDefault="00F2606A" w:rsidP="004025D1">
      <w:pPr>
        <w:shd w:val="clear" w:color="auto" w:fill="FFFFFF"/>
        <w:spacing w:after="0" w:line="240" w:lineRule="auto"/>
        <w:ind w:firstLine="567"/>
        <w:jc w:val="both"/>
        <w:rPr>
          <w:sz w:val="27"/>
          <w:szCs w:val="27"/>
        </w:rPr>
      </w:pP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Выводы и предложения </w:t>
      </w:r>
      <w:bookmarkStart w:id="1" w:name="_Hlk6308775"/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годовому отчету</w:t>
      </w:r>
      <w:bookmarkEnd w:id="1"/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 исполнении бюджета Пугачевского муниципального района изложены в заключении на проект решения «Об исполнении бюджета Пугачевского муниципального района за 201</w:t>
      </w:r>
      <w:r w:rsidR="004025D1"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год», направленном в Собрание Пугачевского муниципального района</w:t>
      </w:r>
      <w:r w:rsid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администрацию Пугачевского муниципального района</w:t>
      </w:r>
      <w:r w:rsidRPr="007F4A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05872E3A" w14:textId="5A161E87" w:rsidR="004025D1" w:rsidRDefault="004025D1" w:rsidP="00402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D9E1077" w14:textId="77777777" w:rsidR="007F4AE4" w:rsidRPr="00B902AD" w:rsidRDefault="007F4AE4" w:rsidP="004025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DCAD1B9" w14:textId="77777777" w:rsidR="00EA2E1E" w:rsidRPr="00B902AD" w:rsidRDefault="00F2606A" w:rsidP="00EA2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2AD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Председатель комиссии</w:t>
      </w:r>
      <w:r w:rsidRPr="00B902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</w:t>
      </w:r>
      <w:r w:rsidRPr="00B902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Л.В. Копылова</w:t>
      </w:r>
    </w:p>
    <w:p w14:paraId="27C31199" w14:textId="3DBB842F" w:rsidR="002A15A6" w:rsidRDefault="00F2606A" w:rsidP="00EA2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2A15A6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E55B7"/>
    <w:rsid w:val="000F2C59"/>
    <w:rsid w:val="000F7E75"/>
    <w:rsid w:val="001478B3"/>
    <w:rsid w:val="002232C5"/>
    <w:rsid w:val="002859ED"/>
    <w:rsid w:val="002A15A6"/>
    <w:rsid w:val="004025D1"/>
    <w:rsid w:val="004A4C4B"/>
    <w:rsid w:val="005C0754"/>
    <w:rsid w:val="007F4AE4"/>
    <w:rsid w:val="009458C8"/>
    <w:rsid w:val="009C2847"/>
    <w:rsid w:val="00AF07FF"/>
    <w:rsid w:val="00B541A0"/>
    <w:rsid w:val="00B902AD"/>
    <w:rsid w:val="00BA2E03"/>
    <w:rsid w:val="00D05776"/>
    <w:rsid w:val="00DD59F1"/>
    <w:rsid w:val="00E34931"/>
    <w:rsid w:val="00E81703"/>
    <w:rsid w:val="00EA2E1E"/>
    <w:rsid w:val="00EE0C3F"/>
    <w:rsid w:val="00F2606A"/>
    <w:rsid w:val="00F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569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327968?l2091" TargetMode="External"/><Relationship Id="rId4" Type="http://schemas.openxmlformats.org/officeDocument/2006/relationships/hyperlink" Target="https://www.referent.ru/1/327968?l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52</cp:revision>
  <cp:lastPrinted>2019-04-09T10:30:00Z</cp:lastPrinted>
  <dcterms:created xsi:type="dcterms:W3CDTF">2019-04-05T04:04:00Z</dcterms:created>
  <dcterms:modified xsi:type="dcterms:W3CDTF">2020-05-22T05:58:00Z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