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от 15 января 2019 года № 29</w:t>
      </w:r>
    </w:p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tabs>
          <w:tab w:val="left" w:pos="7380"/>
        </w:tabs>
        <w:spacing w:after="0" w:line="240" w:lineRule="auto"/>
        <w:ind w:right="567"/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en-US"/>
        </w:rPr>
        <w:t>Методики расчета размера платы</w:t>
      </w:r>
    </w:p>
    <w:p w:rsidR="00C256EC" w:rsidRDefault="00C256EC" w:rsidP="00C256EC">
      <w:pPr>
        <w:tabs>
          <w:tab w:val="left" w:pos="7380"/>
        </w:tabs>
        <w:spacing w:after="0" w:line="240" w:lineRule="auto"/>
        <w:ind w:right="567"/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en-US"/>
        </w:rPr>
        <w:t xml:space="preserve">по договорам на установку и эксплуатацию </w:t>
      </w:r>
      <w:proofErr w:type="gramStart"/>
      <w:r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en-US"/>
        </w:rPr>
        <w:t>рекламных</w:t>
      </w:r>
      <w:proofErr w:type="gramEnd"/>
    </w:p>
    <w:p w:rsidR="00C256EC" w:rsidRDefault="00C256EC" w:rsidP="00C256EC">
      <w:pPr>
        <w:tabs>
          <w:tab w:val="left" w:pos="7380"/>
        </w:tabs>
        <w:spacing w:after="0" w:line="240" w:lineRule="auto"/>
        <w:ind w:right="567"/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en-US"/>
        </w:rPr>
        <w:t>конструкций на земельном участке, здании или ином</w:t>
      </w:r>
    </w:p>
    <w:p w:rsidR="00C256EC" w:rsidRDefault="00C256EC" w:rsidP="00C256EC">
      <w:pPr>
        <w:tabs>
          <w:tab w:val="left" w:pos="7380"/>
        </w:tabs>
        <w:spacing w:after="0" w:line="240" w:lineRule="auto"/>
        <w:ind w:right="567"/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en-US"/>
        </w:rPr>
        <w:t xml:space="preserve">недвижимом </w:t>
      </w:r>
      <w:proofErr w:type="gramStart"/>
      <w:r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en-US"/>
        </w:rPr>
        <w:t>имуществе</w:t>
      </w:r>
      <w:proofErr w:type="gramEnd"/>
      <w:r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en-US"/>
        </w:rPr>
        <w:t>, находящемся в муниципальной собственности муниципального образования города Пугачева, Пугачевского муниципального района и на земельных участках,</w:t>
      </w:r>
    </w:p>
    <w:p w:rsidR="00C256EC" w:rsidRDefault="00C256EC" w:rsidP="00C256EC">
      <w:pPr>
        <w:tabs>
          <w:tab w:val="left" w:pos="7380"/>
        </w:tabs>
        <w:spacing w:after="0" w:line="240" w:lineRule="auto"/>
        <w:ind w:right="567"/>
        <w:rPr>
          <w:rFonts w:ascii="Times New Roman" w:eastAsia="Calibri" w:hAnsi="Times New Roman" w:cs="Times New Roman"/>
          <w:b/>
          <w:color w:val="3C3C3C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en-US"/>
        </w:rPr>
        <w:t xml:space="preserve">государственная </w:t>
      </w:r>
      <w:proofErr w:type="gramStart"/>
      <w:r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en-US"/>
        </w:rPr>
        <w:t>собственность</w:t>
      </w:r>
      <w:proofErr w:type="gramEnd"/>
      <w:r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en-US"/>
        </w:rPr>
        <w:t xml:space="preserve"> на которые не разграничена</w:t>
      </w:r>
    </w:p>
    <w:p w:rsidR="00C256EC" w:rsidRDefault="00C256EC" w:rsidP="00C256EC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C256EC" w:rsidRDefault="00C256EC" w:rsidP="00C256EC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C256EC" w:rsidRDefault="00C256EC" w:rsidP="00C25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13 марта 2006 года № 38-ФЗ «О рекламе», Уставом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муни-ципального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администрация Пугачевского муниципального района ПОСТАНОВЛЯЕТ:</w:t>
      </w:r>
    </w:p>
    <w:p w:rsidR="00C256EC" w:rsidRDefault="00C256EC" w:rsidP="00C25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1.Утвердить Методику расчета размера платы по договорам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муниципального образования города Пугачева, Пугачевского муниципального района и на земельных участках, государственная собственность на которые не разграничена, согласно приложению.</w:t>
      </w:r>
    </w:p>
    <w:p w:rsidR="00C256EC" w:rsidRDefault="00C256EC" w:rsidP="00C25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C256EC" w:rsidRDefault="00C256EC" w:rsidP="00C25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3.Настоящее постановление вступает в силу со дня его официального опубликования. </w:t>
      </w:r>
    </w:p>
    <w:p w:rsidR="00C256EC" w:rsidRDefault="00C256EC" w:rsidP="00C256EC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56EC" w:rsidRDefault="00C256EC" w:rsidP="00C256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256EC" w:rsidRDefault="00C256EC" w:rsidP="00C256E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256EC" w:rsidRDefault="00C256EC" w:rsidP="00C256E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Пугачевского</w:t>
      </w:r>
      <w:proofErr w:type="gramEnd"/>
    </w:p>
    <w:p w:rsidR="00C256EC" w:rsidRDefault="00C256EC" w:rsidP="00C256E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>М.В.Садчиков</w:t>
      </w:r>
    </w:p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C256EC" w:rsidRDefault="00C256EC" w:rsidP="00C256EC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C256EC" w:rsidRDefault="00C256EC" w:rsidP="00C256EC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C256EC" w:rsidRDefault="00C256EC" w:rsidP="00C256EC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15 января 2019 года № 29</w:t>
      </w:r>
    </w:p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Методика</w:t>
      </w:r>
    </w:p>
    <w:p w:rsidR="00C256EC" w:rsidRDefault="00C256EC" w:rsidP="00C256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расчета размера платы по договорам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муниципального образования города Пугачева, Пугачевского муниципального района и на земельных участках, государственная собственность на которые не разграничена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C256EC" w:rsidRDefault="00C256EC" w:rsidP="00C256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56EC" w:rsidRDefault="00C256EC" w:rsidP="00C256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56EC" w:rsidRDefault="00C256EC" w:rsidP="00C256E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Настоящая Методика определяет порядок расчета размера годовой платы по договорам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муниципального образования города Пугачева,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на земельных участках, </w:t>
      </w:r>
      <w:proofErr w:type="spellStart"/>
      <w:proofErr w:type="gramStart"/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государст-венная</w:t>
      </w:r>
      <w:proofErr w:type="spellEnd"/>
      <w:proofErr w:type="gramEnd"/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собственность на которые не разграничена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Методика).</w:t>
      </w:r>
    </w:p>
    <w:p w:rsidR="00C256EC" w:rsidRDefault="00C256EC" w:rsidP="00C256E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основу определения годовой платы по договору на установку и эксплуатацию рекламной конструкции положено скорректированное на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коэф-фициенты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значение базового размера платы за каждый квадратный метр площади, используемой для размещения рекламы или информации.</w:t>
      </w:r>
    </w:p>
    <w:p w:rsidR="00C256EC" w:rsidRDefault="00C256EC" w:rsidP="00C256E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Базовый размер платы на очередной финансовый год подлежит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коррек-тировке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учетом индекса-дефлятора потребительских цен на соответствующий финансовый год в соответствии с постановлением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Пугачев-ского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области.</w:t>
      </w:r>
    </w:p>
    <w:p w:rsidR="00C256EC" w:rsidRDefault="00C256EC" w:rsidP="00C256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C256EC" w:rsidRDefault="00C256EC" w:rsidP="00C256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en-US"/>
        </w:rPr>
        <w:t>Раздел 1.Определение размера платы для всех рекламных конструкций</w:t>
      </w:r>
    </w:p>
    <w:p w:rsidR="00C256EC" w:rsidRDefault="00C256EC" w:rsidP="00C256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56EC" w:rsidRDefault="00C256EC" w:rsidP="00C256E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1.1.Размер платы за размещение средств наружной рекламы (Т) на рекламных местах, находящихся в муниципальной собственности,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опреде-ляется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типом, размером, местом.</w:t>
      </w:r>
    </w:p>
    <w:p w:rsidR="00C256EC" w:rsidRDefault="00C256EC" w:rsidP="00C256E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Плата за размещение рекламной конструкции на объектах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муници-пальной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 рассчитывается в следующем порядке:</w:t>
      </w:r>
    </w:p>
    <w:p w:rsidR="00C256EC" w:rsidRDefault="00C256EC" w:rsidP="00C256E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56EC" w:rsidRDefault="00C256EC" w:rsidP="00C256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=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S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x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К1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x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К2,</w:t>
      </w:r>
    </w:p>
    <w:p w:rsidR="00C256EC" w:rsidRDefault="00C256EC" w:rsidP="00C256E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C256EC" w:rsidRDefault="00C256EC" w:rsidP="00C256E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56EC" w:rsidRDefault="00C256EC" w:rsidP="00C256E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базовая ставка платы за 1 кв. м за установку и эксплуатацию рекламной конструкции;</w:t>
      </w:r>
    </w:p>
    <w:p w:rsidR="00C256EC" w:rsidRDefault="00C256EC" w:rsidP="00C256E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период эксплуатации рекламной конструкции (Единица измерения – год. </w:t>
      </w:r>
    </w:p>
    <w:p w:rsidR="00C256EC" w:rsidRDefault="00C256EC" w:rsidP="00C256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 исчислении периода размещения в месяцах значение коэффициента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применяется как 1/12 ставки в месяц, при исчислении периода в днях –       1/365 базовой ставки в день);</w:t>
      </w:r>
    </w:p>
    <w:p w:rsidR="00C256EC" w:rsidRDefault="00C256EC" w:rsidP="00C256E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S – площадь информационного поля рекламной конструкции (кв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C256EC" w:rsidRDefault="00C256EC" w:rsidP="00C256E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1 – коэффициент, учитывающий территориальное размещение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реклам-ной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конструкции (определяется в соответствии с таблицей в приложении к Методике);</w:t>
      </w:r>
    </w:p>
    <w:p w:rsidR="00C256EC" w:rsidRDefault="00C256EC" w:rsidP="00C256E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2 - к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оэффициент, учитывающий особенности отдельных видов </w:t>
      </w:r>
      <w:proofErr w:type="spellStart"/>
      <w:proofErr w:type="gramStart"/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реклам-ных</w:t>
      </w:r>
      <w:proofErr w:type="spellEnd"/>
      <w:proofErr w:type="gramEnd"/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конструкций</w:t>
      </w:r>
      <w:r>
        <w:rPr>
          <w:rFonts w:ascii="Arial" w:eastAsia="Calibri" w:hAnsi="Arial" w:cs="Arial"/>
          <w:spacing w:val="2"/>
          <w:sz w:val="21"/>
          <w:szCs w:val="21"/>
          <w:shd w:val="clear" w:color="auto" w:fill="FFFFFF"/>
          <w:lang w:eastAsia="en-US"/>
        </w:rPr>
        <w:t xml:space="preserve">. 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Значение коэффициента К</w:t>
      </w:r>
      <w:proofErr w:type="gramStart"/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2</w:t>
      </w:r>
      <w:proofErr w:type="gramEnd"/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:</w:t>
      </w:r>
    </w:p>
    <w:p w:rsidR="00C256EC" w:rsidRDefault="00C256EC" w:rsidP="00C256E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для рекламных конструкций с автоматической сменой изображения, динамической рекламы, роллеров и других технологически сложных конструкций К</w:t>
      </w:r>
      <w:proofErr w:type="gramStart"/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2</w:t>
      </w:r>
      <w:proofErr w:type="gramEnd"/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= 0,8;</w:t>
      </w:r>
    </w:p>
    <w:p w:rsidR="00C256EC" w:rsidRDefault="00C256EC" w:rsidP="00C256E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для всех остальных рекламных конструкций K2 = 1.</w:t>
      </w:r>
    </w:p>
    <w:p w:rsidR="00C256EC" w:rsidRDefault="00C256EC" w:rsidP="00C256E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1.2.В качестве физического показателя при установлении базовой ставки за установку и эксплуатацию рекламной конструкции принимается 1 кв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площади информационного поля рекламной конструкции.</w:t>
      </w:r>
    </w:p>
    <w:p w:rsidR="00C256EC" w:rsidRDefault="00C256EC" w:rsidP="00C256E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1.3.Базовая ставка платы за установку и эксплуатацию рекламной конструкции за 1 кв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информационного поля рекламной конструкции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состав-ляет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1000 руб. за 1 кв.м в год.</w:t>
      </w:r>
    </w:p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6EC" w:rsidRDefault="00C256EC" w:rsidP="00C256EC">
      <w:pPr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</w:t>
      </w:r>
    </w:p>
    <w:p w:rsidR="00C256EC" w:rsidRDefault="00C256EC" w:rsidP="00C256EC">
      <w:pPr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 Методике расчета размера платы</w:t>
      </w:r>
    </w:p>
    <w:p w:rsidR="00C256EC" w:rsidRDefault="00C256EC" w:rsidP="00C256EC">
      <w:pPr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 договорам на установку и эксплуатацию</w:t>
      </w:r>
    </w:p>
    <w:p w:rsidR="00C256EC" w:rsidRDefault="00C256EC" w:rsidP="00C256EC">
      <w:pPr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рекламных конструкций на земельном участке, здании и ином недвижимом имуществе, находящемся в муниципальной собственности муниципального образования города Пугачева,</w:t>
      </w:r>
    </w:p>
    <w:p w:rsidR="00C256EC" w:rsidRDefault="00C256EC" w:rsidP="00C256EC">
      <w:pPr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Пугачевского муниципального района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proofErr w:type="gramEnd"/>
    </w:p>
    <w:p w:rsidR="00C256EC" w:rsidRDefault="00C256EC" w:rsidP="00C256EC">
      <w:pPr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земельных участках,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государственная</w:t>
      </w:r>
      <w:proofErr w:type="gramEnd"/>
    </w:p>
    <w:p w:rsidR="00C256EC" w:rsidRDefault="00C256EC" w:rsidP="00C256EC">
      <w:pPr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собственность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которые не разграничена</w:t>
      </w:r>
    </w:p>
    <w:p w:rsidR="00C256EC" w:rsidRDefault="00C256EC" w:rsidP="00C256E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256EC" w:rsidRDefault="00C256EC" w:rsidP="00C256E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256EC" w:rsidRDefault="00C256EC" w:rsidP="00C256E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256EC" w:rsidRDefault="00C256EC" w:rsidP="00C256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Коэффициент,</w:t>
      </w:r>
    </w:p>
    <w:p w:rsidR="00C256EC" w:rsidRDefault="00C256EC" w:rsidP="00C256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учитывающий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территориальное размещение</w:t>
      </w:r>
    </w:p>
    <w:p w:rsidR="00C256EC" w:rsidRDefault="00C256EC" w:rsidP="00C256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рекламной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конструкций</w:t>
      </w:r>
    </w:p>
    <w:p w:rsidR="00C256EC" w:rsidRDefault="00C256EC" w:rsidP="00C256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3"/>
        <w:tblW w:w="0" w:type="auto"/>
        <w:tblInd w:w="-176" w:type="dxa"/>
        <w:tblLook w:val="04A0"/>
      </w:tblPr>
      <w:tblGrid>
        <w:gridCol w:w="9073"/>
        <w:gridCol w:w="850"/>
      </w:tblGrid>
      <w:tr w:rsidR="00C256EC" w:rsidTr="00C256E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C" w:rsidRDefault="00C256E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Расположение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C" w:rsidRDefault="00C256E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proofErr w:type="gramEnd"/>
          </w:p>
        </w:tc>
      </w:tr>
      <w:tr w:rsidR="00C256EC" w:rsidTr="00C256E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C" w:rsidRDefault="00C256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просп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еволюционный;</w:t>
            </w:r>
          </w:p>
          <w:p w:rsidR="00C256EC" w:rsidRDefault="00C256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участок, расположенный по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убенца;</w:t>
            </w:r>
          </w:p>
          <w:p w:rsidR="00C256EC" w:rsidRDefault="00C256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оветская;</w:t>
            </w:r>
          </w:p>
          <w:p w:rsidR="00C256EC" w:rsidRDefault="00C256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участок, расположенный по ул.М.Горького (от ул.К.Маркса до ул.40 лет Октября).</w:t>
            </w:r>
          </w:p>
          <w:p w:rsidR="00C256EC" w:rsidRDefault="00C256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C" w:rsidRDefault="00C256E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256EC" w:rsidRDefault="00C256E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0,55</w:t>
            </w:r>
          </w:p>
        </w:tc>
      </w:tr>
      <w:tr w:rsidR="00C256EC" w:rsidTr="00C256E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C" w:rsidRDefault="00C256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участок, расположенный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рмощенко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ул.Кутякова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 ул.К.Маркса);</w:t>
            </w:r>
          </w:p>
          <w:p w:rsidR="00C256EC" w:rsidRDefault="00C256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участок, расположенный по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елезнодорожной (примерно в 15 м на север от нежилого здания ПНС).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C" w:rsidRDefault="00C256E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C256EC" w:rsidTr="00C256E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C" w:rsidRDefault="00C256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участок, расположенный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рмощенко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(от жилого дома № 201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ул.Ермо-щенко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ул.Кутякова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);</w:t>
            </w:r>
          </w:p>
          <w:p w:rsidR="00C256EC" w:rsidRDefault="00C256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участок, расположенный от пересечения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екрасова и ул.Набережной до кафе, расположенного по адресу: пос.Пугачевский, ул.Комарова 45 Б;</w:t>
            </w:r>
          </w:p>
          <w:p w:rsidR="00C256EC" w:rsidRDefault="00C256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участок, расположенный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(от ул.М.Горького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ул.Ермощенко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);</w:t>
            </w:r>
          </w:p>
          <w:p w:rsidR="00C256EC" w:rsidRDefault="00C256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4.участок, расположенный по ул.М.Горького (от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елезнодорожной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ул.Кутякова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C" w:rsidRDefault="00C256E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256EC" w:rsidRDefault="00C256E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256EC" w:rsidRDefault="00C256E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</w:t>
            </w:r>
          </w:p>
        </w:tc>
      </w:tr>
      <w:tr w:rsidR="00C256EC" w:rsidTr="00C256EC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C" w:rsidRDefault="00C256E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Пилоны</w:t>
            </w:r>
          </w:p>
        </w:tc>
      </w:tr>
      <w:tr w:rsidR="00C256EC" w:rsidTr="00C256E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C" w:rsidRDefault="00C256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еволюционный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C" w:rsidRDefault="00C256E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256EC" w:rsidTr="00C256E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C" w:rsidRDefault="00C256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местоположение: примерно в 60 м по направлению на север от жилого дома № 104 по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елинной</w:t>
            </w:r>
          </w:p>
          <w:p w:rsidR="00C256EC" w:rsidRDefault="00C256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местоположение: по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оветской примерно в 30 м на восток от магазина «Провиант»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C" w:rsidRDefault="00C256E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</w:t>
            </w:r>
          </w:p>
        </w:tc>
      </w:tr>
      <w:tr w:rsidR="00C256EC" w:rsidTr="00C256E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C" w:rsidRDefault="00C256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Местоположение: от развязки кольцевой дороги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рмощенко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 АГЗС</w:t>
            </w:r>
          </w:p>
          <w:p w:rsidR="00C256EC" w:rsidRDefault="00C256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ИП Арутюнян Г.К.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C" w:rsidRDefault="00C256E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0,25</w:t>
            </w:r>
          </w:p>
        </w:tc>
      </w:tr>
    </w:tbl>
    <w:p w:rsidR="005E6964" w:rsidRDefault="005E6964"/>
    <w:sectPr w:rsidR="005E6964" w:rsidSect="00C256E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256EC"/>
    <w:rsid w:val="005E6964"/>
    <w:rsid w:val="00C2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C256E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5116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2019-01-21T10:39:00Z</dcterms:created>
  <dcterms:modified xsi:type="dcterms:W3CDTF">2019-01-21T10:40:00Z</dcterms:modified>
</cp:coreProperties>
</file>