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9" w:rsidRDefault="00EB068F" w:rsidP="00EB0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Пугачевского муниципального района </w:t>
      </w:r>
    </w:p>
    <w:p w:rsidR="00F27909" w:rsidRDefault="00F27909" w:rsidP="00F2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33CB">
        <w:rPr>
          <w:rFonts w:ascii="Times New Roman" w:eastAsia="Times New Roman" w:hAnsi="Times New Roman" w:cs="Times New Roman"/>
          <w:sz w:val="28"/>
          <w:szCs w:val="28"/>
        </w:rPr>
        <w:t xml:space="preserve">                  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</w:p>
    <w:p w:rsidR="00F27909" w:rsidRDefault="00F27909" w:rsidP="00F279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7909" w:rsidRDefault="00F27909" w:rsidP="00F279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7909" w:rsidRDefault="00F27909" w:rsidP="00F279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</w:t>
      </w:r>
      <w:r w:rsidR="00043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муниципального района на 2020-2022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4602DB" w:rsidRDefault="004602DB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927"/>
        <w:gridCol w:w="4927"/>
      </w:tblGrid>
      <w:tr w:rsidR="004602DB" w:rsidTr="004602DB">
        <w:tc>
          <w:tcPr>
            <w:tcW w:w="2500" w:type="pct"/>
          </w:tcPr>
          <w:p w:rsidR="004602DB" w:rsidRPr="004602DB" w:rsidRDefault="004602DB" w:rsidP="00460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00" w:type="pct"/>
          </w:tcPr>
          <w:p w:rsidR="004602DB" w:rsidRPr="00EC2705" w:rsidRDefault="00EC2705" w:rsidP="000433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 Пугачевского  муниципального района на 20</w:t>
            </w:r>
            <w:r w:rsidR="000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0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proofErr w:type="gramStart"/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4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4A2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далее программа)</w:t>
            </w:r>
          </w:p>
        </w:tc>
      </w:tr>
      <w:tr w:rsidR="004602DB" w:rsidTr="004602DB">
        <w:tc>
          <w:tcPr>
            <w:tcW w:w="2500" w:type="pct"/>
          </w:tcPr>
          <w:p w:rsidR="004602DB" w:rsidRPr="00770BBF" w:rsidRDefault="004602DB" w:rsidP="00460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500" w:type="pct"/>
          </w:tcPr>
          <w:p w:rsidR="004602DB" w:rsidRPr="00EC2705" w:rsidRDefault="00EC2705" w:rsidP="00C65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тдел культуры администрации Пугачевского муниципального района; </w:t>
            </w:r>
          </w:p>
        </w:tc>
      </w:tr>
      <w:tr w:rsidR="004602DB" w:rsidTr="004602DB">
        <w:tc>
          <w:tcPr>
            <w:tcW w:w="2500" w:type="pct"/>
          </w:tcPr>
          <w:p w:rsidR="004602DB" w:rsidRPr="00770BBF" w:rsidRDefault="004602DB" w:rsidP="00460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500" w:type="pct"/>
          </w:tcPr>
          <w:p w:rsidR="004602DB" w:rsidRDefault="009E4646" w:rsidP="00CA5F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муниципальные бюджетные и автономные учреждения культуры  подведомственные отделу культуры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C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ачевского муниципального района;</w:t>
            </w:r>
          </w:p>
        </w:tc>
      </w:tr>
      <w:tr w:rsidR="004602DB" w:rsidTr="004602DB">
        <w:tc>
          <w:tcPr>
            <w:tcW w:w="2500" w:type="pct"/>
          </w:tcPr>
          <w:p w:rsidR="004602DB" w:rsidRPr="00770BBF" w:rsidRDefault="00107B2E" w:rsidP="004602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2500" w:type="pct"/>
          </w:tcPr>
          <w:p w:rsidR="00272379" w:rsidRPr="00272379" w:rsidRDefault="00272379" w:rsidP="002723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культуры администрации Пугачевского муниципального района; </w:t>
            </w:r>
          </w:p>
          <w:p w:rsidR="004602DB" w:rsidRPr="00B45B12" w:rsidRDefault="00272379" w:rsidP="00CA5F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бюджетные и автономные учреждения культуры   подведомственные отделу культуры администрации Пуг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ачевского муниципального района;</w:t>
            </w:r>
          </w:p>
        </w:tc>
      </w:tr>
      <w:tr w:rsidR="004602DB" w:rsidTr="004602DB">
        <w:tc>
          <w:tcPr>
            <w:tcW w:w="2500" w:type="pct"/>
          </w:tcPr>
          <w:p w:rsidR="004602DB" w:rsidRPr="00770BBF" w:rsidRDefault="00107B2E" w:rsidP="00107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2500" w:type="pct"/>
          </w:tcPr>
          <w:p w:rsidR="00272379" w:rsidRDefault="00B45B12" w:rsidP="00B45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досуговой деятельности, народного творчества и профессионального искусства»;</w:t>
            </w:r>
          </w:p>
          <w:p w:rsidR="00272379" w:rsidRDefault="00B45B12" w:rsidP="00B45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музейного дела»; </w:t>
            </w:r>
          </w:p>
          <w:p w:rsidR="004602DB" w:rsidRPr="00B45B12" w:rsidRDefault="00B45B12" w:rsidP="00B45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библиотечного дела»</w:t>
            </w:r>
            <w:r w:rsidR="00272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602DB" w:rsidTr="004602DB">
        <w:tc>
          <w:tcPr>
            <w:tcW w:w="2500" w:type="pct"/>
          </w:tcPr>
          <w:p w:rsidR="004602DB" w:rsidRPr="00770BBF" w:rsidRDefault="00770BBF" w:rsidP="00107B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2500" w:type="pct"/>
          </w:tcPr>
          <w:p w:rsidR="004602DB" w:rsidRPr="00A15BEC" w:rsidRDefault="00272379" w:rsidP="00A15B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15BEC" w:rsidRPr="00A1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беспечение прав граждан на доступ к культурным ценностям и информационным ресурсам, обеспечение свободы творчества и прав 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на участие в культурной жизни;</w:t>
            </w:r>
          </w:p>
        </w:tc>
      </w:tr>
      <w:tr w:rsidR="004602DB" w:rsidTr="004602DB">
        <w:tc>
          <w:tcPr>
            <w:tcW w:w="2500" w:type="pct"/>
          </w:tcPr>
          <w:p w:rsidR="004602DB" w:rsidRPr="00770BBF" w:rsidRDefault="00770BBF" w:rsidP="00770B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2500" w:type="pct"/>
          </w:tcPr>
          <w:p w:rsidR="004602DB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охранение культурного наследия района;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 форм культурно-досуговой деятельности и любительского творчества;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ормирование и обеспечение 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сохранности библиотечного фонда, организация библиотечного обслуживания;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крепление материально-технической базы учреждений культуры</w:t>
            </w:r>
            <w:r w:rsidR="00CA5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беспечения качественного предоставления муниципальных услуг в сфере культуры и искусства;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условий для творческой деятельности работников культуры;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беспечение культурного обмена посредством поддержки гастрольной деятельности;</w:t>
            </w:r>
          </w:p>
          <w:p w:rsidR="00CC3E4C" w:rsidRPr="000B22EE" w:rsidRDefault="00272379" w:rsidP="00CC3E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азработка и внедрение информационных продуктов и технологий в сферу культуры;</w:t>
            </w:r>
          </w:p>
          <w:p w:rsidR="00CC3E4C" w:rsidRDefault="00272379" w:rsidP="00CC3E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рганизация эф</w:t>
            </w:r>
            <w:r w:rsidR="00224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ективной системы</w:t>
            </w:r>
            <w:r w:rsidR="00CC3E4C" w:rsidRPr="000B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безопасности в учреждениях культуры;</w:t>
            </w:r>
          </w:p>
        </w:tc>
      </w:tr>
      <w:tr w:rsidR="004602DB" w:rsidTr="004602DB">
        <w:tc>
          <w:tcPr>
            <w:tcW w:w="2500" w:type="pct"/>
          </w:tcPr>
          <w:p w:rsidR="004602DB" w:rsidRPr="00770BBF" w:rsidRDefault="00770BBF" w:rsidP="00770B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2500" w:type="pct"/>
          </w:tcPr>
          <w:p w:rsidR="004602DB" w:rsidRDefault="00272379" w:rsidP="003A4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A43D3" w:rsidRPr="003A4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оздание условий для  развития сферы культуры, повышение качества предоставляемых услуг населению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1639" w:rsidRDefault="00236879" w:rsidP="003A4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доведение</w:t>
            </w:r>
            <w:r w:rsidR="00801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36879" w:rsidRDefault="00801639" w:rsidP="003A43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36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средней заработной платы работников учреждений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236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100% уровня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Саратовской области;</w:t>
            </w:r>
          </w:p>
          <w:p w:rsidR="00801639" w:rsidRPr="003A43D3" w:rsidRDefault="00801639" w:rsidP="008016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02DB" w:rsidTr="004602DB">
        <w:tc>
          <w:tcPr>
            <w:tcW w:w="2500" w:type="pct"/>
          </w:tcPr>
          <w:p w:rsidR="004602DB" w:rsidRPr="00770BBF" w:rsidRDefault="00770BBF" w:rsidP="00770B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500" w:type="pct"/>
          </w:tcPr>
          <w:p w:rsidR="004602DB" w:rsidRPr="00345352" w:rsidRDefault="00345352" w:rsidP="000433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4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0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45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4602DB" w:rsidTr="004602DB">
        <w:tc>
          <w:tcPr>
            <w:tcW w:w="2500" w:type="pct"/>
          </w:tcPr>
          <w:p w:rsidR="004602DB" w:rsidRPr="00770BBF" w:rsidRDefault="00770BBF" w:rsidP="00770B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2500" w:type="pct"/>
          </w:tcPr>
          <w:p w:rsidR="005977D9" w:rsidRPr="005977D9" w:rsidRDefault="009F49CF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 по муниципальной программе:</w:t>
            </w:r>
            <w:r w:rsidR="000C592F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  <w:r w:rsidR="004702E0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  <w:r w:rsidR="005977D9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702E0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977D9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  <w:r w:rsidR="004702E0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977D9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C592F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уб.,</w:t>
            </w:r>
            <w:r w:rsid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них: 66 793,0 тыс.руб.- областной бюджет; 217 187,5 тыс.руб.- бюджет Пугачевского муниципального района:</w:t>
            </w:r>
          </w:p>
          <w:p w:rsidR="00272379" w:rsidRPr="005977D9" w:rsidRDefault="00272379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  <w:r w:rsid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годам</w:t>
            </w:r>
            <w:r w:rsidR="009F49CF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977D9" w:rsidRDefault="009F49CF" w:rsidP="009F49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433CB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5977D9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всего</w:t>
            </w:r>
            <w:r w:rsidR="004702E0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272379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77D9"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96 790,6 </w:t>
            </w:r>
            <w:r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977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уб.,</w:t>
            </w:r>
          </w:p>
          <w:p w:rsidR="00FF62C4" w:rsidRDefault="005977D9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FF62C4" w:rsidRDefault="00FF62C4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20 814,0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уб.- областной бюджет;</w:t>
            </w:r>
          </w:p>
          <w:p w:rsidR="00FF62C4" w:rsidRDefault="00FF62C4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75 976,</w:t>
            </w:r>
            <w:r w:rsidR="00A606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уб.- бюджет Пугачевского муниципального района;</w:t>
            </w:r>
            <w:r w:rsidR="00AD7FB7" w:rsidRPr="00074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F49CF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433CB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F49CF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всего</w:t>
            </w:r>
            <w:r w:rsidR="004702E0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C592F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89 829,1</w:t>
            </w:r>
            <w:r w:rsidR="00272379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49CF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тыс.руб.,</w:t>
            </w:r>
          </w:p>
          <w:p w:rsidR="00FF62C4" w:rsidRDefault="00FF62C4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FF62C4" w:rsidRDefault="00FF62C4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20 879,9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уб.- областной бюджет;</w:t>
            </w:r>
          </w:p>
          <w:p w:rsidR="00272379" w:rsidRPr="000747F8" w:rsidRDefault="00FF62C4" w:rsidP="009F49C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68 949,2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уб.-</w:t>
            </w:r>
            <w:r w:rsidR="00AD7FB7" w:rsidRPr="000747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Пугачевского муниципального района;</w:t>
            </w:r>
          </w:p>
          <w:p w:rsidR="00FF62C4" w:rsidRDefault="000433CB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9F49CF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всего</w:t>
            </w:r>
            <w:r w:rsidR="004702E0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272379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97 360,8</w:t>
            </w:r>
            <w:r w:rsidR="005F00D6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49CF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9F49CF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F49CF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уб.,</w:t>
            </w:r>
          </w:p>
          <w:p w:rsidR="00FF62C4" w:rsidRDefault="00FF62C4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FF62C4" w:rsidRDefault="00FF62C4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25 099,1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уб.- областной бюджет;</w:t>
            </w:r>
          </w:p>
          <w:p w:rsidR="00272379" w:rsidRPr="00FF62C4" w:rsidRDefault="00FF62C4" w:rsidP="009F4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72 261,7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уб.-</w:t>
            </w:r>
            <w:r w:rsidR="009F49CF" w:rsidRPr="00FF6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бюджет Пугачевского муниципального района.</w:t>
            </w:r>
          </w:p>
          <w:p w:rsidR="009F49CF" w:rsidRDefault="009F49CF" w:rsidP="004702E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602DB" w:rsidTr="004602DB">
        <w:tc>
          <w:tcPr>
            <w:tcW w:w="2500" w:type="pct"/>
          </w:tcPr>
          <w:p w:rsidR="004602DB" w:rsidRPr="00770BBF" w:rsidRDefault="00770BBF" w:rsidP="00770B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0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500" w:type="pct"/>
          </w:tcPr>
          <w:p w:rsidR="004602DB" w:rsidRDefault="00272379" w:rsidP="000A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B4592" w:rsidRPr="00DB4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овышение качества предоставляемых населению  услуг</w:t>
            </w:r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культуры</w:t>
            </w:r>
            <w:r w:rsidR="00CA5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A1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участке в культурной жизни и доступ к культурным ценностям;</w:t>
            </w:r>
          </w:p>
          <w:p w:rsidR="000A1194" w:rsidRPr="00DB4592" w:rsidRDefault="000A1194" w:rsidP="000A11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материально-технической базы муниципальных учреждений.</w:t>
            </w:r>
          </w:p>
        </w:tc>
      </w:tr>
    </w:tbl>
    <w:p w:rsidR="00F27909" w:rsidRPr="0025039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7909" w:rsidRPr="0025039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1.Характеристика сферы реализации программы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качества жизни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направлена на удовлетворение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 культуры в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Пугачевском муниципальном</w:t>
      </w:r>
      <w:r w:rsidR="00272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занимаются </w:t>
      </w:r>
      <w:r w:rsidR="00CA5F4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B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</w:t>
      </w:r>
      <w:proofErr w:type="spellStart"/>
      <w:proofErr w:type="gramStart"/>
      <w:r w:rsidR="00EB068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учреж-дений</w:t>
      </w:r>
      <w:proofErr w:type="spellEnd"/>
      <w:proofErr w:type="gramEnd"/>
      <w:r w:rsidR="00EB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с 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структурными подразделениями</w:t>
      </w:r>
      <w:r w:rsidR="00CA5F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находится 36 объектов культурного наследия. </w:t>
      </w:r>
      <w:r>
        <w:rPr>
          <w:rFonts w:ascii="Times New Roman" w:eastAsia="Calibri" w:hAnsi="Times New Roman" w:cs="Times New Roman"/>
          <w:sz w:val="28"/>
          <w:szCs w:val="28"/>
        </w:rPr>
        <w:t>Учреждения культуры играют немаловажную роль в социально-экономическом развитии муниципального района, так как их деятельность непосредственно влияет на показатели качества жизни населения.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коллективы учреждений культуры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коллектив»</w:t>
      </w:r>
      <w:r w:rsidR="00EB068F">
        <w:rPr>
          <w:rFonts w:ascii="Times New Roman" w:eastAsia="Times New Roman" w:hAnsi="Times New Roman" w:cs="Times New Roman"/>
          <w:sz w:val="28"/>
          <w:szCs w:val="28"/>
        </w:rPr>
        <w:t>, 1 – «Образцовый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коллектив».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Выполнение основных задач программы позволит в полной мере раскрыть социально-культурный потенциал Пугачёвского муниципального района, достойно интегрировать достижения муниципальных учреждений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культуры в районные и областные культурные процессы. Также в результате реализации </w:t>
      </w:r>
      <w:r w:rsidR="004A2CF2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 ожидается: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предоставляемых населению муниципальных услуг в сфере культуры и дополнительного образования;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материально-технической базы муниципальных учреждений культуры;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жизни жителей Пугачевского района путем предоставления им возможности саморазвития через регулярные занятия творчеством, а также вовлечение населения и общественных организаций Пугачевского района в культурную жизнь.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909" w:rsidRPr="0027237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и задачи программы, сроки реализации</w:t>
      </w:r>
    </w:p>
    <w:p w:rsidR="00F27909" w:rsidRPr="0027237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Целями программы является обеспечение прав граждан на доступ к культурным ценностям  и информационным ресурсам, обеспечение свободы творчества и прав граждан на участие  в культурной жизни.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последовательное решение приоритетных задач: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сохранение культурного наследия района;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развитие форм культурно-досуговой деятельности и любительского творчества;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79">
        <w:rPr>
          <w:rFonts w:ascii="Times New Roman" w:eastAsia="Calibri" w:hAnsi="Times New Roman" w:cs="Times New Roman"/>
          <w:sz w:val="28"/>
          <w:szCs w:val="28"/>
        </w:rPr>
        <w:t xml:space="preserve">формирование и обеспечение сохранности библиотечного фонда, </w:t>
      </w:r>
      <w:proofErr w:type="spellStart"/>
      <w:proofErr w:type="gramStart"/>
      <w:r w:rsidRPr="00272379">
        <w:rPr>
          <w:rFonts w:ascii="Times New Roman" w:eastAsia="Calibri" w:hAnsi="Times New Roman" w:cs="Times New Roman"/>
          <w:sz w:val="28"/>
          <w:szCs w:val="28"/>
        </w:rPr>
        <w:t>органи-зация</w:t>
      </w:r>
      <w:proofErr w:type="spellEnd"/>
      <w:proofErr w:type="gramEnd"/>
      <w:r w:rsidRPr="00272379">
        <w:rPr>
          <w:rFonts w:ascii="Times New Roman" w:eastAsia="Calibri" w:hAnsi="Times New Roman" w:cs="Times New Roman"/>
          <w:sz w:val="28"/>
          <w:szCs w:val="28"/>
        </w:rPr>
        <w:t xml:space="preserve"> библиотечного обслуживания;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79">
        <w:rPr>
          <w:rFonts w:ascii="Times New Roman" w:eastAsia="Calibri" w:hAnsi="Times New Roman" w:cs="Times New Roman"/>
          <w:sz w:val="28"/>
          <w:szCs w:val="28"/>
        </w:rPr>
        <w:t>укрепление материально-технической базы учреждений культуры и дополнительного образования;</w:t>
      </w:r>
    </w:p>
    <w:p w:rsidR="00F27909" w:rsidRPr="00272379" w:rsidRDefault="00F27909" w:rsidP="00F27909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72379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качественного предоставления муниципальных услуг в сфере культуры и искусства</w:t>
      </w:r>
      <w:r w:rsidRPr="00272379">
        <w:rPr>
          <w:rFonts w:ascii="Times New Roman" w:eastAsia="Calibri" w:hAnsi="Times New Roman" w:cs="Calibri"/>
          <w:sz w:val="28"/>
          <w:szCs w:val="28"/>
          <w:lang w:eastAsia="zh-CN"/>
        </w:rPr>
        <w:t>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и развитие системы непрерывного образования и </w:t>
      </w:r>
      <w:proofErr w:type="gramStart"/>
      <w:r w:rsidRPr="00272379">
        <w:rPr>
          <w:rFonts w:ascii="Times New Roman" w:eastAsia="Times New Roman" w:hAnsi="Times New Roman" w:cs="Times New Roman"/>
          <w:sz w:val="28"/>
          <w:szCs w:val="28"/>
        </w:rPr>
        <w:t>пере-подготовки</w:t>
      </w:r>
      <w:proofErr w:type="gramEnd"/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кадров культуры, обеспечение доступности дополнительного образования культуры и искусства;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поддержка молодых дарований;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создание условий для творческой деятельности работников культуры;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обеспечение культурного обмена посредством поддержки гастрольной деятельности;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разработка и внедрение информационных продуктов и технологий  в сферу культуры;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организация эффективной системы безопасности в учреждениях культуры.</w:t>
      </w:r>
    </w:p>
    <w:p w:rsidR="00F27909" w:rsidRPr="00272379" w:rsidRDefault="00EB068F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20</w:t>
      </w:r>
      <w:r w:rsidR="0052041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204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3.Обоснование выделения подпрограмм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программы, обобщенная характеристика подпрограмм</w:t>
      </w:r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муниципальной программы является организация культурно-досуговой деятельности населения, повышение качества предоставляемых муниципальных услуг в сфере развития и сохранения культурного наследия, организация эффективной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безопасности учреждений культуры различного профиля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Состав подпрограмм определен исходя из состава задач программы, решение которых необходимо для реализации программы. Решение реализуется посредством выполнения соответствующих им подпрограмм муниципальной программы: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>
        <w:rPr>
          <w:rFonts w:ascii="Times New Roman" w:eastAsia="Calibri" w:hAnsi="Times New Roman" w:cs="PT Sans"/>
          <w:color w:val="000000"/>
          <w:sz w:val="28"/>
          <w:szCs w:val="28"/>
          <w:lang w:eastAsia="en-US"/>
        </w:rPr>
        <w:t>Развитие досуговой деятельности, народного творчества и профессионального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«Развитие музейного дела»;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4 «Развитие библиотечного дела».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Подпрограмма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направлена на обеспечение деятельности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 культуры «Централиз</w:t>
      </w:r>
      <w:r w:rsidR="00EB068F">
        <w:rPr>
          <w:rFonts w:ascii="Times New Roman" w:eastAsia="Calibri" w:hAnsi="Times New Roman" w:cs="Times New Roman"/>
          <w:sz w:val="28"/>
          <w:szCs w:val="28"/>
        </w:rPr>
        <w:t>ованная клубная система Пугачёв</w:t>
      </w:r>
      <w:r>
        <w:rPr>
          <w:rFonts w:ascii="Times New Roman" w:eastAsia="Calibri" w:hAnsi="Times New Roman" w:cs="Times New Roman"/>
          <w:sz w:val="28"/>
          <w:szCs w:val="28"/>
        </w:rPr>
        <w:t>ского района»</w:t>
      </w:r>
      <w:r w:rsidR="00EB068F">
        <w:rPr>
          <w:rFonts w:ascii="Times New Roman" w:eastAsia="Calibri" w:hAnsi="Times New Roman" w:cs="Times New Roman"/>
          <w:sz w:val="28"/>
          <w:szCs w:val="28"/>
        </w:rPr>
        <w:t xml:space="preserve"> и муниципального автономного учреждения культуры «Культурно-досуговый центр»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выполнения муниципального задания.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Подпрограмма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создаёт условия для удовлетворения потребностей населения по обеспечению доступа к объектам культурного наследия,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музей-ным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фондам. Реализуется в виде предоставления муниципальных услуг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культуры «Пугачёвский краеведческий музей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им.К.И.Журавлёва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="00CF4260">
        <w:rPr>
          <w:rFonts w:ascii="Times New Roman" w:eastAsia="Times New Roman" w:hAnsi="Times New Roman" w:cs="Times New Roman"/>
          <w:sz w:val="28"/>
          <w:szCs w:val="28"/>
        </w:rPr>
        <w:t>Пугачевский м</w:t>
      </w:r>
      <w:r>
        <w:rPr>
          <w:rFonts w:ascii="Times New Roman" w:eastAsia="Times New Roman" w:hAnsi="Times New Roman" w:cs="Times New Roman"/>
          <w:sz w:val="28"/>
          <w:szCs w:val="28"/>
        </w:rPr>
        <w:t>емориальный Дом-музей В.И.Чапаева».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4 разработана с целью создания условий для эффективной деятельности муниципального</w:t>
      </w:r>
      <w:r w:rsidR="00CF4260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культуры «Пугачёвская районная межпоселенческая библиотека», улучшения</w:t>
      </w:r>
      <w:r w:rsidR="00CF4260">
        <w:rPr>
          <w:rFonts w:ascii="Times New Roman" w:eastAsia="Times New Roman" w:hAnsi="Times New Roman" w:cs="Times New Roman"/>
          <w:sz w:val="28"/>
          <w:szCs w:val="28"/>
        </w:rPr>
        <w:t xml:space="preserve"> качества предоставления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пальных услуг в рамках муниципального задания. 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Pr="0027237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F27909" w:rsidRPr="0027237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Pr="0027237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финансовых ресурсах на реализацию мероприятий программы – </w:t>
      </w:r>
      <w:r w:rsidRPr="000747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83</w:t>
      </w:r>
      <w:r w:rsidR="00074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747F8">
        <w:rPr>
          <w:rFonts w:ascii="Times New Roman" w:eastAsia="Times New Roman" w:hAnsi="Times New Roman" w:cs="Times New Roman"/>
          <w:sz w:val="28"/>
          <w:szCs w:val="28"/>
        </w:rPr>
        <w:t>80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47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</w:t>
      </w:r>
    </w:p>
    <w:p w:rsidR="00F27909" w:rsidRPr="00272379" w:rsidRDefault="00426A4D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74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793,0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областной бюджет;</w:t>
      </w:r>
    </w:p>
    <w:p w:rsidR="00F27909" w:rsidRPr="00272379" w:rsidRDefault="0027237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7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74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747F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47F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района: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041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год: всего </w:t>
      </w:r>
      <w:r w:rsidRPr="000747F8">
        <w:rPr>
          <w:rFonts w:ascii="Times New Roman" w:eastAsia="Times New Roman" w:hAnsi="Times New Roman" w:cs="Times New Roman"/>
          <w:sz w:val="28"/>
          <w:szCs w:val="28"/>
        </w:rPr>
        <w:t>– 9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74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790,</w:t>
      </w:r>
      <w:r w:rsidR="000747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27237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72379">
        <w:rPr>
          <w:rFonts w:ascii="Times New Roman" w:eastAsia="Times New Roman" w:hAnsi="Times New Roman" w:cs="Times New Roman"/>
          <w:sz w:val="28"/>
          <w:szCs w:val="28"/>
        </w:rPr>
        <w:t>уб.,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Pr="00272379" w:rsidRDefault="00426A4D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0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9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814,0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областной бюджет;</w:t>
      </w:r>
    </w:p>
    <w:p w:rsidR="00F27909" w:rsidRPr="00272379" w:rsidRDefault="0027237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0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20E1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976,</w:t>
      </w:r>
      <w:r w:rsidR="00AA12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района;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6A4D" w:rsidRPr="002723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04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89</w:t>
      </w:r>
      <w:r w:rsidR="0039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829,1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426A4D" w:rsidRPr="00272379" w:rsidRDefault="00426A4D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0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9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879,9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руб.- областной бюджет;</w:t>
      </w:r>
    </w:p>
    <w:p w:rsidR="00F27909" w:rsidRPr="00272379" w:rsidRDefault="004702E0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0E1">
        <w:rPr>
          <w:rFonts w:ascii="Times New Roman" w:eastAsia="Times New Roman" w:hAnsi="Times New Roman" w:cs="Times New Roman"/>
          <w:sz w:val="28"/>
          <w:szCs w:val="28"/>
        </w:rPr>
        <w:t>68</w:t>
      </w:r>
      <w:r w:rsidR="0039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0E1">
        <w:rPr>
          <w:rFonts w:ascii="Times New Roman" w:eastAsia="Times New Roman" w:hAnsi="Times New Roman" w:cs="Times New Roman"/>
          <w:sz w:val="28"/>
          <w:szCs w:val="28"/>
        </w:rPr>
        <w:t>949,2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204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год: всего – </w:t>
      </w:r>
      <w:r w:rsidR="00272379" w:rsidRPr="003920E1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360,</w:t>
      </w:r>
      <w:r w:rsidR="003920E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p w:rsidR="00F27909" w:rsidRPr="0027237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79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426A4D" w:rsidRPr="003920E1" w:rsidRDefault="00426A4D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0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2E0" w:rsidRPr="003920E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E0" w:rsidRPr="003920E1">
        <w:rPr>
          <w:rFonts w:ascii="Times New Roman" w:eastAsia="Times New Roman" w:hAnsi="Times New Roman" w:cs="Times New Roman"/>
          <w:sz w:val="28"/>
          <w:szCs w:val="28"/>
        </w:rPr>
        <w:t>099,1</w:t>
      </w:r>
      <w:r w:rsidRPr="003920E1">
        <w:rPr>
          <w:rFonts w:ascii="Times New Roman" w:eastAsia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F27909" w:rsidRPr="00272379" w:rsidRDefault="0027237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0E1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4702E0" w:rsidRPr="003920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E0" w:rsidRPr="003920E1">
        <w:rPr>
          <w:rFonts w:ascii="Times New Roman" w:eastAsia="Times New Roman" w:hAnsi="Times New Roman" w:cs="Times New Roman"/>
          <w:sz w:val="28"/>
          <w:szCs w:val="28"/>
        </w:rPr>
        <w:t>261</w:t>
      </w:r>
      <w:r w:rsidR="004702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0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27909" w:rsidRPr="00272379">
        <w:rPr>
          <w:rFonts w:ascii="Times New Roman" w:eastAsia="Times New Roman" w:hAnsi="Times New Roman" w:cs="Times New Roman"/>
          <w:sz w:val="28"/>
          <w:szCs w:val="28"/>
        </w:rPr>
        <w:t xml:space="preserve"> тыс. руб. – бюджет Пугачевского муниципального района.</w:t>
      </w:r>
    </w:p>
    <w:p w:rsidR="00272379" w:rsidRDefault="00272379" w:rsidP="00801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5.Оценка эффективности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социально-экономических</w:t>
      </w:r>
      <w:proofErr w:type="gramEnd"/>
    </w:p>
    <w:p w:rsidR="00F2790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последствий реализации программы</w:t>
      </w:r>
    </w:p>
    <w:p w:rsidR="00F2790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1.Социально-экономический эффект от реализации мероприятий,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предус-мотренных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Программой, выражается в повышении социальной роли культуры на территории Пугачевского муниципального района.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2.Создание благоприятных условий для творческой деятельности, освоения новых форм и направлений культурного обмена.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3.Обеспечение конкурентоспособности молодых специалистов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твор-ческих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профессий  в условиях свободного рынка труда, развитие эстетического воспитания молодежи и информационно-просветительной направленности мероприятий. 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4.Оптимизация расходования бюджетных средств, сосредоточения ресурсов на решении приоритетных задач в области культуры, модернизации ее материальной базы. 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5.Создание современной системы управления обеспечением безопасности учреждений культуры.</w:t>
      </w:r>
    </w:p>
    <w:p w:rsidR="00E657A3" w:rsidRDefault="00E657A3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1646" w:rsidRDefault="00561646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561646" w:rsidSect="00F279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09"/>
    <w:rsid w:val="00002655"/>
    <w:rsid w:val="00005F6F"/>
    <w:rsid w:val="00021D40"/>
    <w:rsid w:val="00041A8C"/>
    <w:rsid w:val="000433CB"/>
    <w:rsid w:val="000608DE"/>
    <w:rsid w:val="00060B97"/>
    <w:rsid w:val="000664E1"/>
    <w:rsid w:val="00067A4C"/>
    <w:rsid w:val="000747F8"/>
    <w:rsid w:val="00082203"/>
    <w:rsid w:val="00093C97"/>
    <w:rsid w:val="000A1194"/>
    <w:rsid w:val="000B22EE"/>
    <w:rsid w:val="000B787E"/>
    <w:rsid w:val="000C09E3"/>
    <w:rsid w:val="000C592F"/>
    <w:rsid w:val="00100566"/>
    <w:rsid w:val="00107B2E"/>
    <w:rsid w:val="001355A4"/>
    <w:rsid w:val="00135D13"/>
    <w:rsid w:val="00163787"/>
    <w:rsid w:val="00173D1C"/>
    <w:rsid w:val="0018761B"/>
    <w:rsid w:val="001A65AF"/>
    <w:rsid w:val="001C410F"/>
    <w:rsid w:val="001D2D9C"/>
    <w:rsid w:val="001D7CD2"/>
    <w:rsid w:val="001E0AFA"/>
    <w:rsid w:val="001F1E02"/>
    <w:rsid w:val="002057F3"/>
    <w:rsid w:val="002245F0"/>
    <w:rsid w:val="00233437"/>
    <w:rsid w:val="00236879"/>
    <w:rsid w:val="00250399"/>
    <w:rsid w:val="00272379"/>
    <w:rsid w:val="002C1C31"/>
    <w:rsid w:val="002C356A"/>
    <w:rsid w:val="002D1FDF"/>
    <w:rsid w:val="00324B94"/>
    <w:rsid w:val="003400FA"/>
    <w:rsid w:val="00345352"/>
    <w:rsid w:val="003771C3"/>
    <w:rsid w:val="003920E1"/>
    <w:rsid w:val="003A0846"/>
    <w:rsid w:val="003A43D3"/>
    <w:rsid w:val="003A5044"/>
    <w:rsid w:val="003B151F"/>
    <w:rsid w:val="003B58F6"/>
    <w:rsid w:val="003E40C5"/>
    <w:rsid w:val="003E5571"/>
    <w:rsid w:val="003F7B75"/>
    <w:rsid w:val="00426A4D"/>
    <w:rsid w:val="004602DB"/>
    <w:rsid w:val="004603CC"/>
    <w:rsid w:val="004702E0"/>
    <w:rsid w:val="004755B7"/>
    <w:rsid w:val="004A281A"/>
    <w:rsid w:val="004A2CF2"/>
    <w:rsid w:val="004C2B6B"/>
    <w:rsid w:val="004C3C7A"/>
    <w:rsid w:val="00503C7C"/>
    <w:rsid w:val="0052041F"/>
    <w:rsid w:val="00551910"/>
    <w:rsid w:val="00561646"/>
    <w:rsid w:val="00571FD7"/>
    <w:rsid w:val="00584065"/>
    <w:rsid w:val="00596EA6"/>
    <w:rsid w:val="005977D9"/>
    <w:rsid w:val="005A0ADB"/>
    <w:rsid w:val="005B7A4A"/>
    <w:rsid w:val="005C2D46"/>
    <w:rsid w:val="005F00D6"/>
    <w:rsid w:val="006363F2"/>
    <w:rsid w:val="006B72A0"/>
    <w:rsid w:val="007208F2"/>
    <w:rsid w:val="00724E3C"/>
    <w:rsid w:val="007407AC"/>
    <w:rsid w:val="00746A97"/>
    <w:rsid w:val="0075617C"/>
    <w:rsid w:val="00770BBF"/>
    <w:rsid w:val="007866B6"/>
    <w:rsid w:val="00787CCD"/>
    <w:rsid w:val="007901CD"/>
    <w:rsid w:val="007959F9"/>
    <w:rsid w:val="007C084F"/>
    <w:rsid w:val="007D0090"/>
    <w:rsid w:val="007E5870"/>
    <w:rsid w:val="007F20C3"/>
    <w:rsid w:val="00801639"/>
    <w:rsid w:val="00812C6E"/>
    <w:rsid w:val="00823BA5"/>
    <w:rsid w:val="00841015"/>
    <w:rsid w:val="008B101A"/>
    <w:rsid w:val="008B21CE"/>
    <w:rsid w:val="008D3205"/>
    <w:rsid w:val="008F34AB"/>
    <w:rsid w:val="0091680D"/>
    <w:rsid w:val="00952150"/>
    <w:rsid w:val="0097432F"/>
    <w:rsid w:val="0099255E"/>
    <w:rsid w:val="00993509"/>
    <w:rsid w:val="009B2758"/>
    <w:rsid w:val="009B4BB8"/>
    <w:rsid w:val="009B57F3"/>
    <w:rsid w:val="009C2EB6"/>
    <w:rsid w:val="009D7445"/>
    <w:rsid w:val="009E4646"/>
    <w:rsid w:val="009E48F5"/>
    <w:rsid w:val="009F49CF"/>
    <w:rsid w:val="00A15BEC"/>
    <w:rsid w:val="00A60648"/>
    <w:rsid w:val="00A80817"/>
    <w:rsid w:val="00A815FE"/>
    <w:rsid w:val="00A919FF"/>
    <w:rsid w:val="00A96EC8"/>
    <w:rsid w:val="00AA12DA"/>
    <w:rsid w:val="00AA2218"/>
    <w:rsid w:val="00AB2D74"/>
    <w:rsid w:val="00AC7055"/>
    <w:rsid w:val="00AD7FB7"/>
    <w:rsid w:val="00AF4466"/>
    <w:rsid w:val="00B14295"/>
    <w:rsid w:val="00B17514"/>
    <w:rsid w:val="00B26378"/>
    <w:rsid w:val="00B41452"/>
    <w:rsid w:val="00B45B12"/>
    <w:rsid w:val="00BA31B1"/>
    <w:rsid w:val="00BC64E8"/>
    <w:rsid w:val="00BD17F3"/>
    <w:rsid w:val="00C17833"/>
    <w:rsid w:val="00C17EBB"/>
    <w:rsid w:val="00C31883"/>
    <w:rsid w:val="00C31AF5"/>
    <w:rsid w:val="00C356C2"/>
    <w:rsid w:val="00C35955"/>
    <w:rsid w:val="00C36A62"/>
    <w:rsid w:val="00C53764"/>
    <w:rsid w:val="00C64957"/>
    <w:rsid w:val="00C65B36"/>
    <w:rsid w:val="00C87B2D"/>
    <w:rsid w:val="00CA5F4E"/>
    <w:rsid w:val="00CC3E4C"/>
    <w:rsid w:val="00CD44FD"/>
    <w:rsid w:val="00CF4260"/>
    <w:rsid w:val="00CF70A3"/>
    <w:rsid w:val="00D23A0E"/>
    <w:rsid w:val="00D3205F"/>
    <w:rsid w:val="00D6337C"/>
    <w:rsid w:val="00DA1CAE"/>
    <w:rsid w:val="00DA6496"/>
    <w:rsid w:val="00DB270C"/>
    <w:rsid w:val="00DB27E8"/>
    <w:rsid w:val="00DB4592"/>
    <w:rsid w:val="00DE21E7"/>
    <w:rsid w:val="00DE3DB3"/>
    <w:rsid w:val="00E102E1"/>
    <w:rsid w:val="00E4505F"/>
    <w:rsid w:val="00E610B7"/>
    <w:rsid w:val="00E63C8A"/>
    <w:rsid w:val="00E657A3"/>
    <w:rsid w:val="00E7223A"/>
    <w:rsid w:val="00E81895"/>
    <w:rsid w:val="00E95108"/>
    <w:rsid w:val="00EA3136"/>
    <w:rsid w:val="00EA7928"/>
    <w:rsid w:val="00EB068F"/>
    <w:rsid w:val="00EC2705"/>
    <w:rsid w:val="00EF10F9"/>
    <w:rsid w:val="00EF1E95"/>
    <w:rsid w:val="00EF78F8"/>
    <w:rsid w:val="00F1557F"/>
    <w:rsid w:val="00F27909"/>
    <w:rsid w:val="00F31824"/>
    <w:rsid w:val="00F43F65"/>
    <w:rsid w:val="00F640B5"/>
    <w:rsid w:val="00F728A1"/>
    <w:rsid w:val="00F753BB"/>
    <w:rsid w:val="00F77212"/>
    <w:rsid w:val="00FF43DC"/>
    <w:rsid w:val="00FF62C4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F279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F279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6AB5-0DB2-47E2-83A8-C7C764E0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fedotova</cp:lastModifiedBy>
  <cp:revision>16</cp:revision>
  <cp:lastPrinted>2019-11-12T05:54:00Z</cp:lastPrinted>
  <dcterms:created xsi:type="dcterms:W3CDTF">2019-11-12T04:13:00Z</dcterms:created>
  <dcterms:modified xsi:type="dcterms:W3CDTF">2019-11-13T06:44:00Z</dcterms:modified>
</cp:coreProperties>
</file>