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58" w:rsidRDefault="001F1158" w:rsidP="001F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23 января 2020 года № 59</w:t>
      </w:r>
    </w:p>
    <w:p w:rsidR="001F1158" w:rsidRDefault="001F1158" w:rsidP="001F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158" w:rsidRDefault="001F1158" w:rsidP="001F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158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мерах по реализации решения </w:t>
      </w:r>
      <w:r w:rsidRPr="00C164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Собрания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Пугачевского</w:t>
      </w:r>
    </w:p>
    <w:p w:rsidR="001F1158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муниципального района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164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Саратовской области от 25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декабря</w:t>
      </w:r>
    </w:p>
    <w:p w:rsidR="001F1158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2019 года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164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№ 228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«О бюджете Пугачевского муниципального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района на 2020 год и плановый период 2021-2022 годов»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исполнения решения Собрания Пугачевского муниципального района Саратовской области</w:t>
      </w:r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2019 года № 228 «О бюджете Пугачевского муниципального района на 2020 год и на плановый период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2021-2022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годов»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Пугачевского муниципального района ПОСТАНОВЛЯЕТ: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1.Неиспользованные по состоянию на 1 января 2020 года остатки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бюджетных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трансфертов, имеющих целевое назначение, находящиеся на единых счетах бюджетов поселений и остатки, находящиеся на счетах для учета субсидий на иные цели муниципальных бюджетных и автономных учреждений района, подлежат возврату в бюджет района органами местного самоуправления, за которыми в соответствии с нормативными правовыми актами закреплены источники доходов местных бюджетов по</w:t>
      </w:r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возврату остатков межбюджетных трансфертов </w:t>
      </w:r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первые</w:t>
      </w:r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 рабочих дней 2020 года.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2.Главным администраторам доходов бюджета Пугачевского </w:t>
      </w:r>
      <w:proofErr w:type="spellStart"/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района: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привести правовые акты о закреплении бюджетных полномочий главных администраторов доходов в соответствие с решением Собрания </w:t>
      </w:r>
      <w:proofErr w:type="spellStart"/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Пуга-чевского</w:t>
      </w:r>
      <w:proofErr w:type="spellEnd"/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 «О бюджете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Пугачев-ского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на 2020 год и на плановый период 2021 -        2022 годов», представить их копии в финансовое управление администрации Пугачевского муниципального района;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внесения изменений в правовые акты главных администраторов доходов, предоставить в орган Федерального казначейства по месту своего обслуживания в электронном виде Реестр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администрируемых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доходов, </w:t>
      </w:r>
      <w:proofErr w:type="spellStart"/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содер-жащий</w:t>
      </w:r>
      <w:proofErr w:type="spellEnd"/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соответствующие изменения.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поступление в доход местного бюджета налогов, сборов и других обязательных платежей, учтенных в параметрах местного бюджета, </w:t>
      </w:r>
      <w:proofErr w:type="spellStart"/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при-нять</w:t>
      </w:r>
      <w:proofErr w:type="spellEnd"/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меры по повышению качества администрирования доходов, сокращению задолженности по их уплате, своевременному уточнению невыясненных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пос-туплений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3.Главным распорядителям средств бюджета Пугачевского </w:t>
      </w:r>
      <w:proofErr w:type="spellStart"/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муниципаль-ного</w:t>
      </w:r>
      <w:proofErr w:type="spellEnd"/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района: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принять решения о наличии потребности бюджетов поселений в не использованных по состоянию на 1 января 2020 года остатках межбюджетных трансфертов, имеющих целевое назначение и предоставленных из местного бюджета, только после согласования проекта указанного решения финансовым управлением администрации Пугачевского муниципального района;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обеспечить: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необходимости открытие в Управлении Федерального казначейства по Саратовской области лицевых счетов для учета операций по переданным полномочиям</w:t>
      </w:r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перечислению межбюджетных трансфертов;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формировании дополнительной потребности в бюджетных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ассиг-нованиях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района на осуществление закупок товаров, работ, услуг, предоставление в финансовое управление администрации Пугачевского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муни-ципального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пояснительной записки с </w:t>
      </w:r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финансово-экономическим</w:t>
      </w:r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обос-нованием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расходов и расчетами;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инвентаризацию правовых оснований оказания муниципальных услуг (выполнения работ) муниципальными автономными и бюджетными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учрежде-ниями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в том числе по перечням услуг, не включенных в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общерос-сийские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базовые (отраслевые) перечни (классификаторы) государственных и муниципальных услуг, оказываемых физическим лицам, и при необходимости разработку проектов правовых актов по урегулированию вопросов оказания муниципальных услуг (работ) для их включения в региональный перечень (классификатор) Саратовской области государственных (муниципальных</w:t>
      </w:r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) услуг, не включенных в общероссийские базовые (отраслевые) перечни (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клас-сификаторы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государственных и муниципальных услуг, оказываемых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физичес-ким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лицам, и работ, утвержденный постановлением Правительства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Саратов-ской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 от 25 апреля 2018 года № 220 </w:t>
      </w:r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необходимости);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совместно с подведомственными муниципальными учреждениями района актуализацию в установленные сроки информации о муниципальных учреждениях, размещенной в сети Интернет, в порядке, установленном </w:t>
      </w:r>
      <w:hyperlink r:id="rId5" w:history="1">
        <w:proofErr w:type="spellStart"/>
        <w:r w:rsidRPr="00C1645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при-казом</w:t>
        </w:r>
        <w:proofErr w:type="spellEnd"/>
      </w:hyperlink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финансов Российской Федерации от 21 июля 2011 года    № 86н «Об утверждении порядка предоставления информации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государст-венным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(муниципальным) учреждением, ее размещения на официальном сайте в сети Интернет и ведения указанного сайта».</w:t>
      </w:r>
      <w:proofErr w:type="gramEnd"/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вступления в силу решения Собрания Пугачевского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муници-пального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Саратовской области «О бюджете Пугачевского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муници-пального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на 2020 год и на плановый период 2021 и 2022 годов привести муниципальные программы Пугачевского муниципального района в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ствие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решением Собрания Пугачевского муниципального района Саратовской области «О бюджете  Пугачевского муниципального района на 2020 год и на плановый период 2021 и 2022 годов</w:t>
      </w:r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в сроки, установленные постановлением администрации Пугачевского муниципального района Саратовской области от 5 декабря 2019 года № 1410 «Об утверждении Порядка разработки, реализации и оценки эффективности муниципальных программ Пугачевского </w:t>
      </w:r>
      <w:proofErr w:type="spellStart"/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</w:t>
      </w:r>
      <w:proofErr w:type="spellEnd"/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и муниципального образования города Пугачева».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Предоставлять в финансовое управление информацию для подготовки и опубликования «бюджета для граждан» по проекту бюджета района на 2021 год и на плановый период 2022 и 2023 годов, по принятому решению о бюджете района на 2021 год и на плановый период 2022 и 2023 годов и по отчету об исполнении бюджета  района за 2020 год в установленные сроки.</w:t>
      </w:r>
      <w:proofErr w:type="gramEnd"/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4.Финансовому управлению администрации Пугачевского </w:t>
      </w:r>
      <w:proofErr w:type="spellStart"/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Саратовской области</w:t>
      </w: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обеспечить актуализацию сведений о подведомственных учреждениях, содержащихся в реестре участников бюджетного процесса, а также </w:t>
      </w:r>
      <w:proofErr w:type="spellStart"/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юриди-ческих</w:t>
      </w:r>
      <w:proofErr w:type="spellEnd"/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лиц, не являющихся участниками бюджетного процесса, в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государст-венной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интегрированной информационной системе управления общественными финансами «Электронный бюджет», в том числе в части уточнения сведений о руководителях;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ежемесячно осуществлять мониторинг фактических налоговых платежей в бюджет района и динамики недоимки по ним;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срок, не превышающий двух месяцев со дня официального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опубли-кования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Собрания Пугачевского муниципального района Саратовской области «О бюджете Пугачевского муниципального района на 2020 год и на плановый период 2021 и 2022 годов», разработать и внести на согласование в установленном порядке проект постановления администрации Пугачевского муниципального района Саратовской области «О внесении изменений в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поста-новление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Пугачевского муниципального района от 27</w:t>
      </w:r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февраля 2017 года № 171 «Об утверждении бюджетного прогноза Пугачевского </w:t>
      </w:r>
      <w:proofErr w:type="spellStart"/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муни-ципального</w:t>
      </w:r>
      <w:proofErr w:type="spellEnd"/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на долгосрочный период до 2023 года»;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подготовку в форме «бюджет для граждан» проекта решения Собрания Пугачевского муниципального района и решения Собрания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Пуга-чевского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«О бюджете Пугачевского муниципального района на 2021 год и на плановый период 2022 и 2023 годов» и решения Собрания Пугачевского муниципального района «Об исполнении бюджета Пугачевского муниципального района за 2019 год» в сроки, предусмотренные постановлением администрации Пугачевского муниципального района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Сара-товской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</w:t>
      </w:r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от 25 декабря 2013 года № 1511 «Вопросы формирования бюджета для граждан»;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20 февраля 2020 года представить в министерство финансов области подписанное главой Пугачевского муниципального района, </w:t>
      </w:r>
      <w:proofErr w:type="spellStart"/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получаю-щего</w:t>
      </w:r>
      <w:proofErr w:type="spellEnd"/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дотацию на выравнивание бюджетной обеспеченности муниципального района, соглашение, которым предусматриваются меры по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социально-экономи-ческому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развитию и оздоровлению муниципальных финансов муниципального района;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1 марта 2020 года заключить с главами муниципальных образований района, получающих дотации на выравнивание бюджетной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обес-печенности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поселений за счет субвенций из областного бюджета на исполнение государственных полномочий по расчету и предоставлению дотаций бюджетам поселений, соглашения, которыми предусматриваются меры по социально-экономическому развитию и оздоровлению муниципальных финансов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посе-лений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установленном порядке.</w:t>
      </w:r>
      <w:proofErr w:type="gramEnd"/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5.Установить, что принятие бюджетных обязательств, возникающих из муниципальных контрактов (за исключением муниципальных контрактов (договоров), заключаемых в рамках реализации муниципальных контрактов (договоров) и (или) в соответствии с распоряжениями администрации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Пуга-чевского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области), предусматривающих условие об исполнении в 2020 году денежного обязательства получателя средств местного бюджета по выплате авансовых платежей, оплате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постав-</w:t>
      </w: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ленных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товаров, выполненных работ (оказанных услуг), срок исполнения</w:t>
      </w:r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которого превышает один месяц, после 1 декабря 2020 года в пределах </w:t>
      </w:r>
      <w:proofErr w:type="spellStart"/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соот-ветствующих</w:t>
      </w:r>
      <w:proofErr w:type="spellEnd"/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лимитов бюджетных обязательств, доведенных в установленном порядке на 2020 год, не допускается.</w:t>
      </w:r>
      <w:bookmarkStart w:id="0" w:name="Par0"/>
      <w:bookmarkEnd w:id="0"/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6.Установить, что получатели средств местного бюджета при </w:t>
      </w:r>
      <w:proofErr w:type="spellStart"/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заклю-чении</w:t>
      </w:r>
      <w:proofErr w:type="spellEnd"/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вправе предусматривать авансовые платежи: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</w:t>
      </w:r>
      <w:proofErr w:type="spellStart"/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дого-ворами</w:t>
      </w:r>
      <w:proofErr w:type="spellEnd"/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(муниципальными контрактами) поставки товаров, выполнения работ, оказания услуг в объеме произведенных платежей: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размере, не превышающем 30 процентов суммы договора (</w:t>
      </w:r>
      <w:proofErr w:type="spellStart"/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о поставке товаров, выполнении работ и оказании услуг, если иное не установлено настоящим постановлением;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размере свыше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при включении в указанные договоры (муниципальные контракты) условия о перечислении авансовых платежей на счета, открытые в финансовом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управ-лении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Пугачевского муниципального района, наделенных для учета операций со средствами организаций, не являющихся участниками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бюд-жетного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процесса;</w:t>
      </w:r>
      <w:proofErr w:type="gramEnd"/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муни-ципальным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контрактам)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о проведении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госу-дарственной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экспертизы</w:t>
      </w:r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проектной документации и результатов инженерных изысканий, о проведении проверки достоверности определения сметной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стои-мости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объектов капитального строительства, финансовое обеспечение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строи-тельства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реконструкции или технического перевооружения которых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плани-руется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полностью или частично за счет средств местного бюджета, о приобретении ави</w:t>
      </w:r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а-</w:t>
      </w:r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железнодорожных билетов, билетов для проезда городским и пригородным транспортом, об оказании гостиничных услуг по месту командирования и путевок на санаторно-курортное лечение, а также о</w:t>
      </w:r>
      <w:r w:rsidRPr="00C1645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проведении мероприятий по тушению пожаров, аренды </w:t>
      </w:r>
      <w:proofErr w:type="spellStart"/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индиви-дуального</w:t>
      </w:r>
      <w:proofErr w:type="spellEnd"/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сейфа (банковской ячейки), по договорам обязательного страхования гражданской ответственности владельцев транспортных средств, по договорам (муниципальным контрактам) по изготовлению бланков свидетельств о </w:t>
      </w: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государственной регистрации актов гражданского состояния;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района, если иное не установлено законодательством Российской Федерации: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сумму, не превышающую 100 млн. руб. - до 30 процентов суммы договора (муниципального контракта), но не более доведенных лимитов </w:t>
      </w:r>
      <w:proofErr w:type="spellStart"/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бюд-жетных</w:t>
      </w:r>
      <w:proofErr w:type="spellEnd"/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обязательств по соответствующему коду бюджетной классификации Российской Федерации;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сумму, превышающую 100 млн. руб. - до 30 процентов суммы договора (муниципального контракта), но не более доведенных лимитов бюджетных обязательств по соответствующему коду бюджетной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классифи-кации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с последующим авансированием выполняемых работ после подтверждения выполнения предусмотренных договором (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муни-ципальным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контрактом) работ в объеме произведенного авансового платежа (с ограничением общей суммы авансирования не более 70 процентов суммы договора (муниципального контракта).</w:t>
      </w:r>
      <w:proofErr w:type="gramEnd"/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7.Органам исполнительной власти района, осуществляющим функции и полномочия учредителя в отношении муниципальных бюджетных и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авто-номных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учреждений района, обеспечивать включение указанными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учрежде-ниями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установ-ленных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</w:t>
      </w:r>
      <w:hyperlink w:anchor="Par0" w:history="1">
        <w:r w:rsidRPr="00C1645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5</w:t>
        </w:r>
      </w:hyperlink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постановления для получателей средств местного</w:t>
      </w:r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бюджета.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8.Установить, что органы исполнительной власти района,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осуществ-ляющие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функции и полномочия учредителя в отношении автономных и бюджетных учреждений района, вправе принять решение о подтверждении потребности в текущем году муниципальных бюджетных и автономных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учреж-дений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неиспользованных по состоянию на 1 января 2020 года остатках субсидий на иные цели только после согласования проекта указанного решения финансовым управлением администрации Пугачевского муниципального района.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необходимости представлять главным распорядителям средств областного бюджета на бумажном и электронном носителях коды и реквизиты главных администраторов и (или) администраторов доходов по безвозмездным поступлениям в бюджеты муниципального района и поселений района.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Представить в министерство финансов Саратовской области в </w:t>
      </w:r>
      <w:proofErr w:type="spellStart"/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элект-ронном</w:t>
      </w:r>
      <w:proofErr w:type="spellEnd"/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виде решение о бюджете муниципального района, городского и сельских поселений на 2020 год (на 2020 год и на плановый период 2021 и  2021 годов), утвержденное соответствующим представительным органом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мест-ного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самоуправления, в установленные министерством финансов сроки;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обеспечить: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возврат в областной бюджет не использованных по состоянию на            1 января 2020 года остатков межбюджетных трансфертов, имеющих целевое назначение, находящихся на единых счетах местных бюджетов и счетах для </w:t>
      </w: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учета субсидий на иные цели муниципальных бюджетных и автономных учреждений в установленные министерством финансов сроки;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перечень первоочередных обязательств бюджета </w:t>
      </w:r>
      <w:proofErr w:type="spellStart"/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на 2020 год и обеспечить безусловный приоритет их исполнения.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9.Структурным подразделениям администрации Пугачевского </w:t>
      </w:r>
      <w:proofErr w:type="spellStart"/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района: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продолжить работу по выявлению физических и юридических лиц, использующих земельные участки без правоустанавливающих документов, оказанию содействия землепользователям в постановке на учет и оформлению в собственность используемых ими земельных участков из земель </w:t>
      </w:r>
      <w:proofErr w:type="spellStart"/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сельскохо-зяйственного</w:t>
      </w:r>
      <w:proofErr w:type="spellEnd"/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назначения, вводу в оборот невостребованных земель, а также актуализации данных об объектах налогообложения земельным налогом и их правообладателях;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организовать работу по выявлению организаций и индивидуальных предпринимателей, осуществляющих деятельность на территории </w:t>
      </w:r>
      <w:proofErr w:type="spellStart"/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но не состоящих на налоговом учете в соответствующих территориальных налоговых органах и не уплачивающих налог на доходы физических лиц в бюджет муниципального района;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обеспечить: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и реализацию мер, направленных на развитие потенциала территорий Пугачевского муниципального района за счет привлечения </w:t>
      </w:r>
      <w:proofErr w:type="spellStart"/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инвес-тиций</w:t>
      </w:r>
      <w:proofErr w:type="spellEnd"/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создания новых рабочих мест, повышения уровня заработной платы, сокращения «теневых» выплат заработной платы;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актуализацию информации, размещаемой на сайте администрации </w:t>
      </w:r>
      <w:proofErr w:type="spellStart"/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Пуга-чевского</w:t>
      </w:r>
      <w:proofErr w:type="spellEnd"/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района.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10.Администрации Пугачевского муниципального района совместно с финансовым управлением администрации Пугачевского муниципального района обеспечить: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опубликование в информационно-телекоммуникационной сети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Интер-нет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«бюджет для граждан» проекта решения Собрания Пугачевского муниципального района и решения Собрания Пугачевского муниципального района «О бюджете Пугачевского муниципального района на 2021 год и на плановый период 2022 и 2023 годов» и решения Собрания Пугачевского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муни-ципального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«Об исполнении бюджета Пугачевского муниципального района за 2019 год» в сроки, предусмотренные постановлением администрации Пугачевского муниципального</w:t>
      </w:r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Саратовской области от 25 декабря   2013 года № 1511 «Вопросы формирования бюджета для граждан»;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приоритизацию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направления дополнительных поступлений по доходам на сокращение бюджетного дефицита и (или) погашение просроченной </w:t>
      </w:r>
      <w:proofErr w:type="spellStart"/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креди-торской</w:t>
      </w:r>
      <w:proofErr w:type="spellEnd"/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задолженности (при их наличии);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размещение в информационно-телекоммуникационной сети Интернет информации согласно </w:t>
      </w:r>
      <w:hyperlink r:id="rId6" w:history="1">
        <w:r w:rsidRPr="00C1645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Перечню</w:t>
        </w:r>
      </w:hyperlink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показателей оценки уровня открытости </w:t>
      </w:r>
      <w:proofErr w:type="spell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бюд-жетных</w:t>
      </w:r>
      <w:proofErr w:type="spell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данных в муниципальных образованиях, утвержденному приказом министерства финансов Саратовской области от 30 июня 2016 года № 202 «О проведении мониторинга открытости бюджетных данных на муниципальном </w:t>
      </w: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уровне», с учетом положений </w:t>
      </w:r>
      <w:hyperlink r:id="rId7" w:history="1">
        <w:r w:rsidRPr="00C1645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приказа</w:t>
        </w:r>
      </w:hyperlink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финансов Российской Федерации от 22 сентября 2015 года № 145н «Об утверждении Методических рекомендаций по представлению бюджетов субъектов</w:t>
      </w:r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местных бюджетов и отчетов об их исполнении в доступной для граждан форме»;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 муниципальными учреждениями Федерального </w:t>
      </w:r>
      <w:hyperlink r:id="rId8" w:history="1">
        <w:r w:rsidRPr="00C1645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минимальном </w:t>
      </w:r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 оплаты труда</w:t>
      </w:r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реализацию плана мероприятий по оздоровлению муниципальных финансов в полном объеме.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11.</w:t>
      </w:r>
      <w:proofErr w:type="gramStart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</w:t>
      </w: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собой.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12.Опубликовать настоящее постановление, </w:t>
      </w:r>
      <w:r w:rsidRPr="00C16452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разместив его на </w:t>
      </w:r>
      <w:proofErr w:type="spellStart"/>
      <w:proofErr w:type="gramStart"/>
      <w:r w:rsidRPr="00C16452">
        <w:rPr>
          <w:rFonts w:ascii="Times New Roman" w:eastAsiaTheme="minorHAnsi" w:hAnsi="Times New Roman"/>
          <w:sz w:val="28"/>
          <w:szCs w:val="28"/>
          <w:lang w:eastAsia="en-US"/>
        </w:rPr>
        <w:t>официаль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C16452">
        <w:rPr>
          <w:rFonts w:ascii="Times New Roman" w:eastAsiaTheme="minorHAnsi" w:hAnsi="Times New Roman"/>
          <w:sz w:val="28"/>
          <w:szCs w:val="28"/>
          <w:lang w:eastAsia="en-US"/>
        </w:rPr>
        <w:t>ном</w:t>
      </w:r>
      <w:proofErr w:type="spellEnd"/>
      <w:proofErr w:type="gramEnd"/>
      <w:r w:rsidRPr="00C16452">
        <w:rPr>
          <w:rFonts w:ascii="Times New Roman" w:eastAsiaTheme="minorHAnsi" w:hAnsi="Times New Roman"/>
          <w:sz w:val="28"/>
          <w:szCs w:val="28"/>
          <w:lang w:eastAsia="en-US"/>
        </w:rPr>
        <w:t xml:space="preserve"> сайте администрации Пугачевского муниципального района в </w:t>
      </w:r>
      <w:proofErr w:type="spellStart"/>
      <w:r w:rsidRPr="00C16452">
        <w:rPr>
          <w:rFonts w:ascii="Times New Roman" w:eastAsiaTheme="minorHAnsi" w:hAnsi="Times New Roman"/>
          <w:sz w:val="28"/>
          <w:szCs w:val="28"/>
          <w:lang w:eastAsia="en-US"/>
        </w:rPr>
        <w:t>информа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C16452">
        <w:rPr>
          <w:rFonts w:ascii="Times New Roman" w:eastAsiaTheme="minorHAnsi" w:hAnsi="Times New Roman"/>
          <w:sz w:val="28"/>
          <w:szCs w:val="28"/>
          <w:lang w:eastAsia="en-US"/>
        </w:rPr>
        <w:t>ционно-коммуникационной</w:t>
      </w:r>
      <w:proofErr w:type="spellEnd"/>
      <w:r w:rsidRPr="00C16452">
        <w:rPr>
          <w:rFonts w:ascii="Times New Roman" w:eastAsiaTheme="minorHAnsi" w:hAnsi="Times New Roman"/>
          <w:sz w:val="28"/>
          <w:szCs w:val="28"/>
          <w:lang w:eastAsia="en-US"/>
        </w:rPr>
        <w:t xml:space="preserve"> сети Интернет и в газете «Деловой вестник Пугачевского муниципального района».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13.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</w:t>
      </w:r>
      <w:r w:rsidRPr="00C1645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вступает в силу со дня его подписания.</w:t>
      </w: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C1645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1F1158" w:rsidRPr="00C16452" w:rsidRDefault="001F1158" w:rsidP="001F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1645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C1645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М.В.Садчиков</w:t>
      </w:r>
    </w:p>
    <w:p w:rsidR="001F1158" w:rsidRPr="00BB3B17" w:rsidRDefault="001F1158" w:rsidP="00BB3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1158" w:rsidRPr="00BB3B17" w:rsidSect="00BB3B1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7E59"/>
    <w:rsid w:val="000045F2"/>
    <w:rsid w:val="00004B59"/>
    <w:rsid w:val="000069BB"/>
    <w:rsid w:val="0001750E"/>
    <w:rsid w:val="00027A38"/>
    <w:rsid w:val="00031304"/>
    <w:rsid w:val="00031697"/>
    <w:rsid w:val="00035513"/>
    <w:rsid w:val="00046609"/>
    <w:rsid w:val="0005031A"/>
    <w:rsid w:val="00054A07"/>
    <w:rsid w:val="00062A99"/>
    <w:rsid w:val="000817A0"/>
    <w:rsid w:val="00083174"/>
    <w:rsid w:val="00083509"/>
    <w:rsid w:val="00086476"/>
    <w:rsid w:val="00091749"/>
    <w:rsid w:val="0009542B"/>
    <w:rsid w:val="000A262B"/>
    <w:rsid w:val="000A75BF"/>
    <w:rsid w:val="000B4542"/>
    <w:rsid w:val="000B7C3F"/>
    <w:rsid w:val="000C4E43"/>
    <w:rsid w:val="000C5B1B"/>
    <w:rsid w:val="000C73BD"/>
    <w:rsid w:val="000D1FE5"/>
    <w:rsid w:val="000D7326"/>
    <w:rsid w:val="000E1D04"/>
    <w:rsid w:val="000E20F1"/>
    <w:rsid w:val="000E23D9"/>
    <w:rsid w:val="000E23F1"/>
    <w:rsid w:val="000E5500"/>
    <w:rsid w:val="000F3364"/>
    <w:rsid w:val="00100982"/>
    <w:rsid w:val="00106A0F"/>
    <w:rsid w:val="0011029D"/>
    <w:rsid w:val="001103B0"/>
    <w:rsid w:val="00120FB2"/>
    <w:rsid w:val="00127366"/>
    <w:rsid w:val="001301C3"/>
    <w:rsid w:val="00133228"/>
    <w:rsid w:val="001619DE"/>
    <w:rsid w:val="001653EC"/>
    <w:rsid w:val="00165E3E"/>
    <w:rsid w:val="00172748"/>
    <w:rsid w:val="001839D4"/>
    <w:rsid w:val="001A3945"/>
    <w:rsid w:val="001A48AA"/>
    <w:rsid w:val="001A4E6E"/>
    <w:rsid w:val="001A6308"/>
    <w:rsid w:val="001C0EF6"/>
    <w:rsid w:val="001E0C3D"/>
    <w:rsid w:val="001E1BAA"/>
    <w:rsid w:val="001E1FEA"/>
    <w:rsid w:val="001E3028"/>
    <w:rsid w:val="001E69CD"/>
    <w:rsid w:val="001E7917"/>
    <w:rsid w:val="001F1158"/>
    <w:rsid w:val="001F23D9"/>
    <w:rsid w:val="001F2C0F"/>
    <w:rsid w:val="001F6CFB"/>
    <w:rsid w:val="002063BC"/>
    <w:rsid w:val="00261D10"/>
    <w:rsid w:val="0026456D"/>
    <w:rsid w:val="00292E11"/>
    <w:rsid w:val="002A30D9"/>
    <w:rsid w:val="002B173C"/>
    <w:rsid w:val="002D0BFD"/>
    <w:rsid w:val="002D6C2F"/>
    <w:rsid w:val="002E79AE"/>
    <w:rsid w:val="003002AA"/>
    <w:rsid w:val="00300356"/>
    <w:rsid w:val="0030359C"/>
    <w:rsid w:val="00313EA5"/>
    <w:rsid w:val="0032621F"/>
    <w:rsid w:val="00335775"/>
    <w:rsid w:val="003401CC"/>
    <w:rsid w:val="003440EC"/>
    <w:rsid w:val="00344B6F"/>
    <w:rsid w:val="003456D6"/>
    <w:rsid w:val="00355E7A"/>
    <w:rsid w:val="003728F2"/>
    <w:rsid w:val="00373F4E"/>
    <w:rsid w:val="0038506F"/>
    <w:rsid w:val="003977AE"/>
    <w:rsid w:val="003C1A64"/>
    <w:rsid w:val="003D0188"/>
    <w:rsid w:val="003D1BD0"/>
    <w:rsid w:val="003D3860"/>
    <w:rsid w:val="003D47AE"/>
    <w:rsid w:val="004000F3"/>
    <w:rsid w:val="00400DB9"/>
    <w:rsid w:val="00402237"/>
    <w:rsid w:val="00415FA6"/>
    <w:rsid w:val="00416BA4"/>
    <w:rsid w:val="004333CA"/>
    <w:rsid w:val="00442B7F"/>
    <w:rsid w:val="00453854"/>
    <w:rsid w:val="00465511"/>
    <w:rsid w:val="00472544"/>
    <w:rsid w:val="0047262B"/>
    <w:rsid w:val="00476CD8"/>
    <w:rsid w:val="004770F2"/>
    <w:rsid w:val="00490598"/>
    <w:rsid w:val="00491F07"/>
    <w:rsid w:val="00493105"/>
    <w:rsid w:val="00497DBC"/>
    <w:rsid w:val="004A08C3"/>
    <w:rsid w:val="004A0921"/>
    <w:rsid w:val="004A4A4D"/>
    <w:rsid w:val="004C22AE"/>
    <w:rsid w:val="004C3068"/>
    <w:rsid w:val="004C419D"/>
    <w:rsid w:val="004E07A2"/>
    <w:rsid w:val="004E1C66"/>
    <w:rsid w:val="004E38EB"/>
    <w:rsid w:val="004E72F1"/>
    <w:rsid w:val="004F03EC"/>
    <w:rsid w:val="00504A7F"/>
    <w:rsid w:val="00506925"/>
    <w:rsid w:val="0051300A"/>
    <w:rsid w:val="00514617"/>
    <w:rsid w:val="00514EC9"/>
    <w:rsid w:val="00515697"/>
    <w:rsid w:val="00533DE3"/>
    <w:rsid w:val="0053432C"/>
    <w:rsid w:val="0054672E"/>
    <w:rsid w:val="00546D04"/>
    <w:rsid w:val="00547B9A"/>
    <w:rsid w:val="005540ED"/>
    <w:rsid w:val="00567E16"/>
    <w:rsid w:val="00573100"/>
    <w:rsid w:val="005A06C4"/>
    <w:rsid w:val="005A4F7C"/>
    <w:rsid w:val="005B190B"/>
    <w:rsid w:val="005C115C"/>
    <w:rsid w:val="005D2759"/>
    <w:rsid w:val="005D396A"/>
    <w:rsid w:val="005D6A6F"/>
    <w:rsid w:val="0060186C"/>
    <w:rsid w:val="006040BF"/>
    <w:rsid w:val="00604488"/>
    <w:rsid w:val="006134B8"/>
    <w:rsid w:val="00630FE9"/>
    <w:rsid w:val="006324AD"/>
    <w:rsid w:val="006342FE"/>
    <w:rsid w:val="00636045"/>
    <w:rsid w:val="00641A57"/>
    <w:rsid w:val="006453A9"/>
    <w:rsid w:val="006456AC"/>
    <w:rsid w:val="006479A7"/>
    <w:rsid w:val="00647C69"/>
    <w:rsid w:val="00650BAD"/>
    <w:rsid w:val="006530C5"/>
    <w:rsid w:val="00662FAE"/>
    <w:rsid w:val="0066704D"/>
    <w:rsid w:val="006749B1"/>
    <w:rsid w:val="006A3B36"/>
    <w:rsid w:val="006B0361"/>
    <w:rsid w:val="006B0B3B"/>
    <w:rsid w:val="006B656A"/>
    <w:rsid w:val="006D494E"/>
    <w:rsid w:val="006D54BF"/>
    <w:rsid w:val="006D7E85"/>
    <w:rsid w:val="006E56E5"/>
    <w:rsid w:val="006E65B1"/>
    <w:rsid w:val="006F14E9"/>
    <w:rsid w:val="006F3078"/>
    <w:rsid w:val="007004C0"/>
    <w:rsid w:val="00706C26"/>
    <w:rsid w:val="00712A65"/>
    <w:rsid w:val="00714CF7"/>
    <w:rsid w:val="0071652B"/>
    <w:rsid w:val="00723616"/>
    <w:rsid w:val="007236E8"/>
    <w:rsid w:val="007325EA"/>
    <w:rsid w:val="00732726"/>
    <w:rsid w:val="0073576B"/>
    <w:rsid w:val="00736A45"/>
    <w:rsid w:val="0075248D"/>
    <w:rsid w:val="00770DB7"/>
    <w:rsid w:val="00775ACF"/>
    <w:rsid w:val="00786322"/>
    <w:rsid w:val="007A413C"/>
    <w:rsid w:val="007A6EDE"/>
    <w:rsid w:val="007B0111"/>
    <w:rsid w:val="007B1574"/>
    <w:rsid w:val="007B242B"/>
    <w:rsid w:val="007C190B"/>
    <w:rsid w:val="007C30C8"/>
    <w:rsid w:val="007D158F"/>
    <w:rsid w:val="007E395D"/>
    <w:rsid w:val="007E6EC7"/>
    <w:rsid w:val="007F6733"/>
    <w:rsid w:val="008046FA"/>
    <w:rsid w:val="00810227"/>
    <w:rsid w:val="00811E8B"/>
    <w:rsid w:val="00820260"/>
    <w:rsid w:val="008213E5"/>
    <w:rsid w:val="00826ED1"/>
    <w:rsid w:val="00842AF7"/>
    <w:rsid w:val="008444D4"/>
    <w:rsid w:val="00846979"/>
    <w:rsid w:val="00850102"/>
    <w:rsid w:val="00857D5B"/>
    <w:rsid w:val="00857E59"/>
    <w:rsid w:val="0086083A"/>
    <w:rsid w:val="008608E5"/>
    <w:rsid w:val="00881340"/>
    <w:rsid w:val="008844C9"/>
    <w:rsid w:val="00893230"/>
    <w:rsid w:val="008A32E9"/>
    <w:rsid w:val="008A5EA0"/>
    <w:rsid w:val="008B13CC"/>
    <w:rsid w:val="008B2F21"/>
    <w:rsid w:val="008C0112"/>
    <w:rsid w:val="008E0CDA"/>
    <w:rsid w:val="008E211E"/>
    <w:rsid w:val="008E31B2"/>
    <w:rsid w:val="008E32A0"/>
    <w:rsid w:val="008F5A86"/>
    <w:rsid w:val="00904C05"/>
    <w:rsid w:val="0091068E"/>
    <w:rsid w:val="00911E09"/>
    <w:rsid w:val="009337F6"/>
    <w:rsid w:val="009414FA"/>
    <w:rsid w:val="009439AD"/>
    <w:rsid w:val="00945AE3"/>
    <w:rsid w:val="00952991"/>
    <w:rsid w:val="0095439A"/>
    <w:rsid w:val="009900D7"/>
    <w:rsid w:val="009A23ED"/>
    <w:rsid w:val="009B3B19"/>
    <w:rsid w:val="009B7655"/>
    <w:rsid w:val="009D21A7"/>
    <w:rsid w:val="009D4053"/>
    <w:rsid w:val="00A05958"/>
    <w:rsid w:val="00A12607"/>
    <w:rsid w:val="00A14E9E"/>
    <w:rsid w:val="00A17D71"/>
    <w:rsid w:val="00A608A7"/>
    <w:rsid w:val="00A621F9"/>
    <w:rsid w:val="00A966AA"/>
    <w:rsid w:val="00AA1D08"/>
    <w:rsid w:val="00AB0505"/>
    <w:rsid w:val="00AB216D"/>
    <w:rsid w:val="00AC05C6"/>
    <w:rsid w:val="00AC0B4F"/>
    <w:rsid w:val="00AC1213"/>
    <w:rsid w:val="00AC39A9"/>
    <w:rsid w:val="00AD1DAD"/>
    <w:rsid w:val="00AF011F"/>
    <w:rsid w:val="00AF0545"/>
    <w:rsid w:val="00AF0DE9"/>
    <w:rsid w:val="00AF40BA"/>
    <w:rsid w:val="00B16459"/>
    <w:rsid w:val="00B23FCE"/>
    <w:rsid w:val="00B25528"/>
    <w:rsid w:val="00B330C0"/>
    <w:rsid w:val="00B34471"/>
    <w:rsid w:val="00B36440"/>
    <w:rsid w:val="00B453CB"/>
    <w:rsid w:val="00B50A68"/>
    <w:rsid w:val="00B622C1"/>
    <w:rsid w:val="00B65979"/>
    <w:rsid w:val="00B77FE5"/>
    <w:rsid w:val="00B93944"/>
    <w:rsid w:val="00BA00E3"/>
    <w:rsid w:val="00BB06AF"/>
    <w:rsid w:val="00BB3B17"/>
    <w:rsid w:val="00BC05E5"/>
    <w:rsid w:val="00BC69EE"/>
    <w:rsid w:val="00BC76ED"/>
    <w:rsid w:val="00BD2AE5"/>
    <w:rsid w:val="00BD50D2"/>
    <w:rsid w:val="00BE52B3"/>
    <w:rsid w:val="00BF2C14"/>
    <w:rsid w:val="00BF458C"/>
    <w:rsid w:val="00C00921"/>
    <w:rsid w:val="00C02785"/>
    <w:rsid w:val="00C06D2D"/>
    <w:rsid w:val="00C10F6B"/>
    <w:rsid w:val="00C15596"/>
    <w:rsid w:val="00C32B78"/>
    <w:rsid w:val="00C40910"/>
    <w:rsid w:val="00C56946"/>
    <w:rsid w:val="00C57EBE"/>
    <w:rsid w:val="00C611E9"/>
    <w:rsid w:val="00C65E7D"/>
    <w:rsid w:val="00C76271"/>
    <w:rsid w:val="00C9241B"/>
    <w:rsid w:val="00C93657"/>
    <w:rsid w:val="00CA0770"/>
    <w:rsid w:val="00CA0B0B"/>
    <w:rsid w:val="00CA32EB"/>
    <w:rsid w:val="00CA4464"/>
    <w:rsid w:val="00CB0988"/>
    <w:rsid w:val="00CB254A"/>
    <w:rsid w:val="00CD077E"/>
    <w:rsid w:val="00CD089B"/>
    <w:rsid w:val="00CD18A1"/>
    <w:rsid w:val="00CD6522"/>
    <w:rsid w:val="00CD6F5C"/>
    <w:rsid w:val="00CE0B62"/>
    <w:rsid w:val="00CF4ECA"/>
    <w:rsid w:val="00D07DBA"/>
    <w:rsid w:val="00D162C2"/>
    <w:rsid w:val="00D16E03"/>
    <w:rsid w:val="00D2034A"/>
    <w:rsid w:val="00D372E6"/>
    <w:rsid w:val="00D401F3"/>
    <w:rsid w:val="00D556F3"/>
    <w:rsid w:val="00D62B50"/>
    <w:rsid w:val="00D7378E"/>
    <w:rsid w:val="00D83577"/>
    <w:rsid w:val="00DA0AC3"/>
    <w:rsid w:val="00DA2743"/>
    <w:rsid w:val="00DB008C"/>
    <w:rsid w:val="00DB0786"/>
    <w:rsid w:val="00DC23E9"/>
    <w:rsid w:val="00DD3E55"/>
    <w:rsid w:val="00DE0917"/>
    <w:rsid w:val="00DE4B79"/>
    <w:rsid w:val="00DF0EFD"/>
    <w:rsid w:val="00E0373B"/>
    <w:rsid w:val="00E062F3"/>
    <w:rsid w:val="00E13134"/>
    <w:rsid w:val="00E331FB"/>
    <w:rsid w:val="00E65D2C"/>
    <w:rsid w:val="00E744A7"/>
    <w:rsid w:val="00E877B0"/>
    <w:rsid w:val="00EA669A"/>
    <w:rsid w:val="00EB6513"/>
    <w:rsid w:val="00EC1502"/>
    <w:rsid w:val="00ED27B4"/>
    <w:rsid w:val="00EE0DDD"/>
    <w:rsid w:val="00EE2354"/>
    <w:rsid w:val="00EE2CC1"/>
    <w:rsid w:val="00F0155B"/>
    <w:rsid w:val="00F02D9E"/>
    <w:rsid w:val="00F30BA0"/>
    <w:rsid w:val="00F335B5"/>
    <w:rsid w:val="00F53E55"/>
    <w:rsid w:val="00F60C19"/>
    <w:rsid w:val="00F619B3"/>
    <w:rsid w:val="00F656A6"/>
    <w:rsid w:val="00F66493"/>
    <w:rsid w:val="00F72816"/>
    <w:rsid w:val="00F83DEA"/>
    <w:rsid w:val="00F90BBA"/>
    <w:rsid w:val="00F91F31"/>
    <w:rsid w:val="00F96AC3"/>
    <w:rsid w:val="00F97EBB"/>
    <w:rsid w:val="00FC60A2"/>
    <w:rsid w:val="00FE3AF4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8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6271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AD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4DFCBCE66B1D1181FA61377F336D5A03D5BE1E1889FC51AFF58375BoDj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C4DFCBCE66B1D1181FA61377F336D5A33D5BE7EC8C9FC51AFF58375BoDj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C4DFCBCE66B1D1181FB81E619F6BDDAA3E03E9EC8D94934FA0036A0CD705935DE4CEEB80A06C8C5FBA36o0j3M" TargetMode="External"/><Relationship Id="rId5" Type="http://schemas.openxmlformats.org/officeDocument/2006/relationships/hyperlink" Target="consultantplus://offline/ref=ABC4DFCBCE66B1D1181FA61377F336D5A0355FE4E58D9FC51AFF58375BoDj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1BA09-B6D8-4E1C-B088-414B2E95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7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kuvshinovaon</dc:creator>
  <cp:lastModifiedBy>Пользователь Windows</cp:lastModifiedBy>
  <cp:revision>267</cp:revision>
  <cp:lastPrinted>2017-02-08T10:11:00Z</cp:lastPrinted>
  <dcterms:created xsi:type="dcterms:W3CDTF">2015-04-10T13:32:00Z</dcterms:created>
  <dcterms:modified xsi:type="dcterms:W3CDTF">2020-01-23T07:29:00Z</dcterms:modified>
</cp:coreProperties>
</file>