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B" w:rsidRDefault="00817CCB" w:rsidP="00817CCB">
      <w:pPr>
        <w:pStyle w:val="1"/>
        <w:jc w:val="center"/>
        <w:rPr>
          <w:b w:val="0"/>
          <w:lang w:val="ru-RU"/>
        </w:rPr>
      </w:pPr>
      <w:r w:rsidRPr="004F2D61">
        <w:rPr>
          <w:b w:val="0"/>
        </w:rPr>
        <w:t xml:space="preserve">       </w:t>
      </w:r>
    </w:p>
    <w:p w:rsidR="00817CCB" w:rsidRPr="008A4CA5" w:rsidRDefault="00817CCB" w:rsidP="00817CCB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1.1pt;width:50pt;height:62.0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44404931" r:id="rId5"/>
        </w:pict>
      </w:r>
    </w:p>
    <w:p w:rsidR="00817CCB" w:rsidRPr="0070269D" w:rsidRDefault="00817CCB" w:rsidP="00817CCB">
      <w:pPr>
        <w:pStyle w:val="1"/>
        <w:jc w:val="center"/>
        <w:rPr>
          <w:b w:val="0"/>
          <w:lang w:val="ru-RU"/>
        </w:rPr>
      </w:pPr>
      <w:r w:rsidRPr="00F74063">
        <w:rPr>
          <w:sz w:val="44"/>
          <w:szCs w:val="44"/>
        </w:rPr>
        <w:t>Собрание</w:t>
      </w:r>
    </w:p>
    <w:p w:rsidR="00817CCB" w:rsidRPr="00F74063" w:rsidRDefault="00817CCB" w:rsidP="00817CCB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817CCB" w:rsidRPr="00F74063" w:rsidRDefault="00817CCB" w:rsidP="00817C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817CCB" w:rsidRDefault="00817CCB" w:rsidP="00817CCB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470C0">
        <w:rPr>
          <w:rFonts w:ascii="Times New Roman" w:hAnsi="Times New Roman" w:cs="Times New Roman"/>
          <w:sz w:val="40"/>
          <w:szCs w:val="40"/>
        </w:rPr>
        <w:t>РЕШЕНИЕ</w:t>
      </w:r>
    </w:p>
    <w:p w:rsidR="00817CCB" w:rsidRPr="00F74063" w:rsidRDefault="00817CCB" w:rsidP="00817C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7CCB" w:rsidRDefault="00817CCB" w:rsidP="00817C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2019 года № 228</w:t>
      </w:r>
    </w:p>
    <w:p w:rsidR="00817CCB" w:rsidRDefault="00817CCB" w:rsidP="00817CCB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(с изменениями и дополнениями от </w:t>
      </w:r>
      <w:r>
        <w:rPr>
          <w:bCs/>
          <w:sz w:val="28"/>
          <w:szCs w:val="28"/>
          <w:lang w:val="ru-RU"/>
        </w:rPr>
        <w:t>18</w:t>
      </w:r>
      <w:r>
        <w:rPr>
          <w:bCs/>
          <w:sz w:val="28"/>
          <w:szCs w:val="28"/>
        </w:rPr>
        <w:t xml:space="preserve"> февраля 20</w:t>
      </w:r>
      <w:r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val="ru-RU"/>
        </w:rPr>
        <w:t>234</w:t>
      </w:r>
      <w:r>
        <w:rPr>
          <w:bCs/>
          <w:sz w:val="28"/>
          <w:szCs w:val="28"/>
        </w:rPr>
        <w:t>)</w:t>
      </w:r>
    </w:p>
    <w:p w:rsidR="00817CCB" w:rsidRPr="008B4717" w:rsidRDefault="00817CCB" w:rsidP="00817C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817CCB" w:rsidRDefault="00817CCB" w:rsidP="00817CCB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817CCB" w:rsidRDefault="00817CCB" w:rsidP="00817CCB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817CCB" w:rsidRPr="00C112BF" w:rsidRDefault="00817CCB" w:rsidP="00817CCB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 xml:space="preserve">О бюджете Пугачевского </w:t>
      </w:r>
    </w:p>
    <w:p w:rsidR="00817CCB" w:rsidRPr="00C112BF" w:rsidRDefault="00817CCB" w:rsidP="00817CCB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C112BF">
        <w:rPr>
          <w:b/>
          <w:bCs/>
          <w:sz w:val="28"/>
          <w:szCs w:val="28"/>
        </w:rPr>
        <w:t xml:space="preserve"> год</w:t>
      </w:r>
    </w:p>
    <w:p w:rsidR="00817CCB" w:rsidRPr="00C112BF" w:rsidRDefault="00817CCB" w:rsidP="00817CCB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ru-RU"/>
        </w:rPr>
      </w:pPr>
      <w:r w:rsidRPr="00C112BF">
        <w:rPr>
          <w:b/>
          <w:bCs/>
          <w:sz w:val="28"/>
          <w:szCs w:val="28"/>
        </w:rPr>
        <w:t>и на плановый период 20</w:t>
      </w:r>
      <w:r w:rsidRPr="00C112B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1</w:t>
      </w:r>
      <w:r w:rsidRPr="00C112B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2 </w:t>
      </w:r>
      <w:r w:rsidRPr="00C112BF">
        <w:rPr>
          <w:b/>
          <w:bCs/>
          <w:sz w:val="28"/>
          <w:szCs w:val="28"/>
        </w:rPr>
        <w:t>годов</w:t>
      </w:r>
    </w:p>
    <w:p w:rsidR="00817CCB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17CCB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17CCB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817CCB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2020 год:</w:t>
      </w:r>
    </w:p>
    <w:p w:rsidR="00817CCB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общий объем доходов в сумме  964 705,7  тыс. рублей;</w:t>
      </w:r>
    </w:p>
    <w:p w:rsidR="00817CCB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общий объем расходов в сумме   981 107,</w:t>
      </w:r>
      <w:r w:rsidRPr="00F80D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Default="00817CCB" w:rsidP="00817CC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16 401,4 тыс. рублей;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2020 года в сумме 16 401,4 тыс. рублей.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</w:t>
      </w:r>
      <w:r w:rsidRPr="00C112BF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944 840,4</w:t>
      </w:r>
      <w:r w:rsidRPr="00C112BF">
        <w:rPr>
          <w:rFonts w:ascii="Times New Roman" w:hAnsi="Times New Roman"/>
          <w:sz w:val="28"/>
          <w:szCs w:val="28"/>
        </w:rPr>
        <w:t xml:space="preserve"> 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1 051 041,3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902 990,4</w:t>
      </w:r>
      <w:r w:rsidRPr="00C112BF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8 916,8 тыс. рублей,</w:t>
      </w:r>
      <w:r w:rsidRPr="00C112B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1 024 041,8</w:t>
      </w:r>
      <w:r w:rsidRPr="00C112BF">
        <w:rPr>
          <w:rFonts w:ascii="Times New Roman" w:hAnsi="Times New Roman"/>
          <w:sz w:val="28"/>
          <w:szCs w:val="28"/>
        </w:rPr>
        <w:t xml:space="preserve"> тыс. </w:t>
      </w:r>
      <w:r w:rsidRPr="00C112BF">
        <w:rPr>
          <w:rFonts w:ascii="Times New Roman" w:hAnsi="Times New Roman"/>
          <w:sz w:val="28"/>
          <w:szCs w:val="28"/>
        </w:rPr>
        <w:lastRenderedPageBreak/>
        <w:t>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18 709,2 тыс. рублей</w:t>
      </w:r>
      <w:r w:rsidRPr="00C112BF">
        <w:rPr>
          <w:rFonts w:ascii="Times New Roman" w:hAnsi="Times New Roman"/>
          <w:sz w:val="28"/>
          <w:szCs w:val="28"/>
        </w:rPr>
        <w:t>.</w:t>
      </w:r>
      <w:proofErr w:type="gramEnd"/>
    </w:p>
    <w:p w:rsidR="00817CCB" w:rsidRPr="00C112BF" w:rsidRDefault="00817CCB" w:rsidP="00817CCB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112BF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112BF">
        <w:rPr>
          <w:rFonts w:ascii="Times New Roman" w:hAnsi="Times New Roman" w:cs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41 850,0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26 999,5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17CCB" w:rsidRPr="00C112BF" w:rsidRDefault="00817CCB" w:rsidP="00817CCB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3. Утвердить:</w:t>
      </w:r>
    </w:p>
    <w:p w:rsidR="00817CCB" w:rsidRPr="00C112BF" w:rsidRDefault="00817CCB" w:rsidP="00817CCB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112BF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безвозмездных поступлений,</w:t>
      </w:r>
      <w:r w:rsidRPr="00C112BF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C112B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817CCB" w:rsidRPr="00C112BF" w:rsidRDefault="00817CCB" w:rsidP="00817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;</w:t>
      </w:r>
    </w:p>
    <w:p w:rsidR="00817CCB" w:rsidRPr="00C112BF" w:rsidRDefault="00817CCB" w:rsidP="00817CCB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817CCB" w:rsidRPr="00C112BF" w:rsidRDefault="00817CCB" w:rsidP="00817C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817CCB" w:rsidRPr="00C112BF" w:rsidRDefault="00817CCB" w:rsidP="00817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817CCB" w:rsidRPr="00C112BF" w:rsidRDefault="00817CCB" w:rsidP="00817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817CCB" w:rsidRPr="00C112BF" w:rsidRDefault="00817CCB" w:rsidP="00817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5.Утвердить: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24 068,6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17 945,9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18 211,7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57 018,9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817CCB" w:rsidRPr="00C112BF" w:rsidRDefault="00817CCB" w:rsidP="00817C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8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</w:t>
      </w:r>
      <w:r w:rsidRPr="00C112BF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10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817CCB" w:rsidRPr="00C112BF" w:rsidRDefault="00817CCB" w:rsidP="00817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  <w:proofErr w:type="gramStart"/>
      <w:r w:rsidRPr="00C112BF"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C1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C112BF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 w:rsidRPr="00C112BF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hAnsi="Times New Roman"/>
          <w:sz w:val="28"/>
          <w:szCs w:val="28"/>
        </w:rPr>
        <w:t>рытые в кредитных организациях.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817CCB" w:rsidRPr="00C112BF" w:rsidRDefault="00817CCB" w:rsidP="00817C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 855,2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 xml:space="preserve"> 978,5 </w:t>
      </w:r>
      <w:r w:rsidRPr="00C112BF">
        <w:rPr>
          <w:rFonts w:ascii="Times New Roman" w:hAnsi="Times New Roman"/>
          <w:sz w:val="28"/>
          <w:szCs w:val="28"/>
        </w:rPr>
        <w:t>тыс. рублей;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3 093,9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 w:rsidRPr="00C112BF"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10 085,8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рублей.</w:t>
      </w:r>
    </w:p>
    <w:p w:rsidR="00817CCB" w:rsidRPr="00C112BF" w:rsidRDefault="00817CCB" w:rsidP="00817CC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>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817CCB" w:rsidRPr="00C112BF" w:rsidRDefault="00817CCB" w:rsidP="00817CC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817CCB" w:rsidRPr="00C112BF" w:rsidRDefault="00817CCB" w:rsidP="00817CC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10. Утвердить смету доходов и расходов муниципального дорожного фонда Пугачевского муниципального района 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16.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68 849,5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26 999,5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817CCB" w:rsidRPr="00C112BF" w:rsidRDefault="00817CCB" w:rsidP="00817CC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817CCB" w:rsidRPr="00C112BF" w:rsidRDefault="00817CCB" w:rsidP="00817CCB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администрация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 xml:space="preserve">пального района в объеме до </w:t>
      </w:r>
      <w:r w:rsidRPr="00990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9060E">
        <w:rPr>
          <w:rFonts w:ascii="Times New Roman" w:hAnsi="Times New Roman"/>
          <w:sz w:val="28"/>
          <w:szCs w:val="28"/>
        </w:rPr>
        <w:t xml:space="preserve"> 000,0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817CCB" w:rsidRPr="00C112BF" w:rsidRDefault="00817CCB" w:rsidP="00817CC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CA5">
        <w:rPr>
          <w:rFonts w:ascii="Times New Roman" w:hAnsi="Times New Roman"/>
          <w:sz w:val="28"/>
          <w:szCs w:val="28"/>
        </w:rPr>
        <w:t xml:space="preserve">14. Установить в соответствии со статьей 7.2 </w:t>
      </w:r>
      <w:r>
        <w:rPr>
          <w:rFonts w:ascii="Times New Roman" w:hAnsi="Times New Roman"/>
          <w:sz w:val="28"/>
          <w:szCs w:val="28"/>
        </w:rPr>
        <w:t>решения</w:t>
      </w:r>
      <w:r w:rsidRPr="008A4CA5">
        <w:rPr>
          <w:rFonts w:ascii="Times New Roman" w:hAnsi="Times New Roman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муниципального района 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области от 29 марта 2010 года № 467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«Об утверждении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процессе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следующие дополнительные основания для внесения изменений в сводную бюджетную роспись бюджета Пугачевского муниципального района без внес</w:t>
      </w:r>
      <w:r w:rsidRPr="00C112BF">
        <w:rPr>
          <w:rFonts w:ascii="Times New Roman" w:hAnsi="Times New Roman"/>
          <w:sz w:val="28"/>
          <w:szCs w:val="28"/>
        </w:rPr>
        <w:t>е</w:t>
      </w:r>
      <w:r w:rsidRPr="00C112BF">
        <w:rPr>
          <w:rFonts w:ascii="Times New Roman" w:hAnsi="Times New Roman"/>
          <w:sz w:val="28"/>
          <w:szCs w:val="28"/>
        </w:rPr>
        <w:t>ния изменений в настоящее решение: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ных ассигнований, утвержденного настоящим решением на финансовое обеспечение реализации муниципальной программы района;</w:t>
      </w:r>
    </w:p>
    <w:p w:rsidR="00817CCB" w:rsidRPr="00100AE0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100AE0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100AE0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817CCB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непрограммному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</w:t>
      </w:r>
      <w:r w:rsidRPr="00100AE0">
        <w:rPr>
          <w:rFonts w:ascii="Times New Roman" w:hAnsi="Times New Roman"/>
          <w:sz w:val="28"/>
          <w:szCs w:val="28"/>
        </w:rPr>
        <w:lastRenderedPageBreak/>
        <w:t>направлению деятельности) в пределах общего объема бюджетных ассигнов</w:t>
      </w:r>
      <w:r>
        <w:rPr>
          <w:rFonts w:ascii="Times New Roman" w:hAnsi="Times New Roman"/>
          <w:sz w:val="28"/>
          <w:szCs w:val="28"/>
        </w:rPr>
        <w:t>аний по указанному мероприятию;</w:t>
      </w:r>
    </w:p>
    <w:p w:rsidR="00817CCB" w:rsidRPr="002509CA" w:rsidRDefault="00817CCB" w:rsidP="00817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2509CA">
        <w:rPr>
          <w:rFonts w:ascii="Times New Roman" w:hAnsi="Times New Roman"/>
          <w:bCs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2509CA">
        <w:rPr>
          <w:rFonts w:ascii="Times New Roman" w:hAnsi="Times New Roman"/>
          <w:bCs/>
          <w:sz w:val="28"/>
          <w:szCs w:val="28"/>
        </w:rPr>
        <w:t xml:space="preserve"> о бюджете, а также в случае сокращения (возврата при отсутствии потребности) указанных межбюджетных трансферт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15.Установить, что: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вправе принимать решения о привлечении кредитных ресурсов у банков и других кредитных организаций.</w:t>
      </w:r>
    </w:p>
    <w:p w:rsidR="00817CCB" w:rsidRPr="00C112BF" w:rsidRDefault="00817CCB" w:rsidP="00817C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</w:t>
      </w:r>
      <w:r w:rsidRPr="00C112BF">
        <w:rPr>
          <w:rFonts w:ascii="Times New Roman" w:hAnsi="Times New Roman"/>
          <w:sz w:val="28"/>
          <w:szCs w:val="28"/>
        </w:rPr>
        <w:t>л</w:t>
      </w:r>
      <w:r w:rsidRPr="00C112BF">
        <w:rPr>
          <w:rFonts w:ascii="Times New Roman" w:hAnsi="Times New Roman"/>
          <w:sz w:val="28"/>
          <w:szCs w:val="28"/>
        </w:rPr>
        <w:t>женности за оказанные услуги за счет бюджетных ассигнований и в пределах лимитов  бюджетных обязательств текущего года.</w:t>
      </w:r>
    </w:p>
    <w:p w:rsidR="00817CCB" w:rsidRDefault="00817CCB" w:rsidP="00817C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17. Установить исходя из прогнозируемого уровня инфляции размер индексации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817CCB" w:rsidRPr="00367796" w:rsidRDefault="00817CCB" w:rsidP="00817CC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817CCB" w:rsidRDefault="00817CCB" w:rsidP="00817CC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</w:t>
      </w:r>
      <w:r w:rsidRPr="00C112BF">
        <w:rPr>
          <w:rFonts w:ascii="Times New Roman" w:hAnsi="Times New Roman"/>
          <w:sz w:val="28"/>
          <w:szCs w:val="28"/>
        </w:rPr>
        <w:t>н</w:t>
      </w:r>
      <w:r w:rsidRPr="00C112BF">
        <w:rPr>
          <w:rFonts w:ascii="Times New Roman" w:hAnsi="Times New Roman"/>
          <w:sz w:val="28"/>
          <w:szCs w:val="28"/>
        </w:rPr>
        <w:t>ных, бюджетных и автономных учреждений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2BF">
        <w:rPr>
          <w:rFonts w:ascii="Times New Roman" w:hAnsi="Times New Roman"/>
          <w:sz w:val="28"/>
          <w:szCs w:val="28"/>
        </w:rPr>
        <w:t>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817CCB" w:rsidRPr="00C112BF" w:rsidRDefault="00817CCB" w:rsidP="00817CC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</w:t>
      </w:r>
      <w:r w:rsidRPr="00C112BF">
        <w:rPr>
          <w:rFonts w:ascii="Times New Roman" w:hAnsi="Times New Roman"/>
          <w:sz w:val="28"/>
          <w:szCs w:val="28"/>
        </w:rPr>
        <w:t xml:space="preserve"> и рабо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</w:t>
      </w:r>
      <w:r w:rsidRPr="00C112BF">
        <w:rPr>
          <w:rFonts w:ascii="Times New Roman" w:hAnsi="Times New Roman"/>
          <w:sz w:val="28"/>
          <w:szCs w:val="28"/>
        </w:rPr>
        <w:t>й</w:t>
      </w:r>
      <w:r w:rsidRPr="00C112B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817CCB" w:rsidRPr="00C112BF" w:rsidRDefault="00817CCB" w:rsidP="00817C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C112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817CCB" w:rsidRPr="00C112BF" w:rsidRDefault="00817CCB" w:rsidP="00817C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19. Настоящее решение подлежит официальному опу</w:t>
      </w:r>
      <w:r w:rsidRPr="00C112BF">
        <w:rPr>
          <w:rFonts w:ascii="Times New Roman" w:hAnsi="Times New Roman"/>
          <w:sz w:val="28"/>
          <w:szCs w:val="28"/>
        </w:rPr>
        <w:t>б</w:t>
      </w:r>
      <w:r w:rsidRPr="00C112BF">
        <w:rPr>
          <w:rFonts w:ascii="Times New Roman" w:hAnsi="Times New Roman"/>
          <w:sz w:val="28"/>
          <w:szCs w:val="28"/>
        </w:rPr>
        <w:t xml:space="preserve">ликованию и  вступает в силу с 1 </w:t>
      </w:r>
      <w:r w:rsidRPr="00C112BF">
        <w:rPr>
          <w:rFonts w:ascii="Times New Roman" w:hAnsi="Times New Roman"/>
          <w:bCs/>
          <w:sz w:val="28"/>
          <w:szCs w:val="28"/>
        </w:rPr>
        <w:t>января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817CCB" w:rsidRPr="00C112BF" w:rsidRDefault="00817CCB" w:rsidP="00817CC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</w:p>
    <w:p w:rsidR="00817CCB" w:rsidRPr="00C112BF" w:rsidRDefault="00817CCB" w:rsidP="00817CC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7CCB" w:rsidRPr="00C112BF" w:rsidRDefault="00817CCB" w:rsidP="0081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817CCB" w:rsidRPr="00C112BF" w:rsidRDefault="00817CCB" w:rsidP="0081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 w:rsidRPr="00C112BF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817CCB" w:rsidRPr="00C112BF" w:rsidRDefault="00817CCB" w:rsidP="0081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CCB" w:rsidRPr="00C112BF" w:rsidRDefault="00817CCB" w:rsidP="0081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2BF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817CCB" w:rsidRDefault="00817CCB" w:rsidP="0081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112BF">
        <w:rPr>
          <w:rFonts w:ascii="Times New Roman" w:hAnsi="Times New Roman"/>
          <w:b/>
          <w:sz w:val="28"/>
          <w:szCs w:val="28"/>
        </w:rPr>
        <w:t>М.В. Садчиков</w:t>
      </w:r>
    </w:p>
    <w:p w:rsidR="00817CCB" w:rsidRDefault="00817CCB" w:rsidP="0081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17CCB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CB"/>
    <w:rsid w:val="00413F0F"/>
    <w:rsid w:val="00817CCB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7CC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CC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81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17C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817CC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817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817C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2020-02-28T10:22:00Z</dcterms:created>
  <dcterms:modified xsi:type="dcterms:W3CDTF">2020-02-28T10:22:00Z</dcterms:modified>
</cp:coreProperties>
</file>