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5A" w:rsidRPr="002B1B38" w:rsidRDefault="008A7F5A" w:rsidP="002B1B38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2B1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67ADF" w:rsidRPr="00367ADF" w:rsidRDefault="00367ADF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7A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«Обеспечение безопасности жизнедеятельности </w:t>
      </w:r>
    </w:p>
    <w:p w:rsidR="00367ADF" w:rsidRPr="00367ADF" w:rsidRDefault="00367ADF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7A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населения на территории Пугачевского муниципального района </w:t>
      </w:r>
    </w:p>
    <w:p w:rsidR="00367ADF" w:rsidRPr="00367ADF" w:rsidRDefault="00367ADF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67ADF">
        <w:rPr>
          <w:rFonts w:ascii="Times New Roman" w:hAnsi="Times New Roman" w:cs="Times New Roman"/>
          <w:b/>
          <w:bCs/>
          <w:sz w:val="28"/>
          <w:szCs w:val="28"/>
        </w:rPr>
        <w:t>на 2021 – 2023 годы»</w:t>
      </w: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2269"/>
        <w:gridCol w:w="7938"/>
      </w:tblGrid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8A7F5A" w:rsidRPr="008A7F5A" w:rsidRDefault="00876BD7" w:rsidP="008A7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EC4FE0">
              <w:rPr>
                <w:rFonts w:ascii="Times New Roman" w:hAnsi="Times New Roman" w:cs="Times New Roman"/>
                <w:bCs/>
                <w:sz w:val="28"/>
                <w:szCs w:val="28"/>
              </w:rPr>
              <w:t>1 – 2023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EC4FE0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муниципальная программа);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«Административно–хозяйственная служба администрации Пугачевского муниципального района»;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Единая дежурно-диспетчерская служба муниципального казенного учреждения «Административно–хозяйственная служба администрации Пугачевского муниципального района»;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7F5A" w:rsidRPr="008A7F5A" w:rsidRDefault="00876BD7" w:rsidP="00876B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Пугачевского муници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</w:t>
            </w:r>
            <w:r w:rsidR="008A7F5A"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E332B2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Подпрограммы программы</w:t>
            </w:r>
          </w:p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8A7F5A" w:rsidRPr="008A7F5A" w:rsidRDefault="008A7F5A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нет</w:t>
            </w: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:rsidR="008A7F5A" w:rsidRPr="008A7F5A" w:rsidRDefault="00876BD7" w:rsidP="008A7F5A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безопасности жизнедеятельности населения Пугачевского муниципального района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A7F5A" w:rsidRPr="008A7F5A" w:rsidRDefault="008A7F5A" w:rsidP="008A7F5A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по предупреждению и ликвидации чрезвычайных ситуаций в мирное и военное время на </w:t>
            </w:r>
            <w:proofErr w:type="spellStart"/>
            <w:proofErr w:type="gramStart"/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тер-ритории</w:t>
            </w:r>
            <w:proofErr w:type="spellEnd"/>
            <w:proofErr w:type="gramEnd"/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Пугачевского муниципального района;</w:t>
            </w:r>
          </w:p>
          <w:p w:rsidR="00FF18E6" w:rsidRPr="008A7F5A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безопасности людей на водных объектах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противопожарных ранцев для тушения природных пожаров;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и распространенных памяток (листовок);</w:t>
            </w:r>
          </w:p>
          <w:p w:rsidR="007B52F4" w:rsidRPr="00876BD7" w:rsidRDefault="007B52F4" w:rsidP="007B52F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количество закупленных автономных дымовых датчиков со </w:t>
            </w:r>
            <w:proofErr w:type="gramStart"/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встроенным</w:t>
            </w:r>
            <w:proofErr w:type="gramEnd"/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звуковым </w:t>
            </w:r>
            <w:proofErr w:type="spellStart"/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извещателем</w:t>
            </w:r>
            <w:proofErr w:type="spellEnd"/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триммеров для покоса травы и камыша;</w:t>
            </w:r>
          </w:p>
          <w:p w:rsidR="008A7F5A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уголк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ов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ГО, ЧС и пожарной безопасности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7B52F4" w:rsidRDefault="00876BD7" w:rsidP="007B52F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пил;</w:t>
            </w:r>
          </w:p>
          <w:p w:rsidR="00876BD7" w:rsidRDefault="007B52F4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нных и установленных знаков «Ку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пание запрещено» на водных объектах;</w:t>
            </w:r>
          </w:p>
          <w:p w:rsidR="00876BD7" w:rsidRPr="008A7F5A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</w:t>
            </w:r>
            <w:r w:rsidR="00E33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 – 2023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</w:t>
            </w:r>
            <w:r w:rsidR="00E33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проходит без </w:t>
            </w:r>
            <w:proofErr w:type="spellStart"/>
            <w:proofErr w:type="gramStart"/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разде-ления</w:t>
            </w:r>
            <w:proofErr w:type="spellEnd"/>
            <w:proofErr w:type="gramEnd"/>
            <w:r w:rsidRPr="008A7F5A">
              <w:rPr>
                <w:rFonts w:ascii="Times New Roman" w:hAnsi="Times New Roman" w:cs="Times New Roman"/>
                <w:sz w:val="28"/>
                <w:szCs w:val="28"/>
              </w:rPr>
              <w:t xml:space="preserve"> на этапы;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DC29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 тыс. руб., в т.ч.:</w:t>
            </w:r>
          </w:p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города Пугачева:</w:t>
            </w:r>
          </w:p>
          <w:p w:rsidR="00E332B2" w:rsidRPr="00307A65" w:rsidRDefault="00E332B2" w:rsidP="00E332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876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руб.;</w:t>
            </w:r>
          </w:p>
          <w:p w:rsidR="00E332B2" w:rsidRDefault="00E332B2" w:rsidP="00E332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DC29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E332B2" w:rsidRPr="00307A65" w:rsidRDefault="00E332B2" w:rsidP="00E332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DC29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стабилизация обстановки с пожарами на территории </w:t>
            </w:r>
            <w:proofErr w:type="spellStart"/>
            <w:proofErr w:type="gramStart"/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Пу-гачевского</w:t>
            </w:r>
            <w:proofErr w:type="spellEnd"/>
            <w:proofErr w:type="gramEnd"/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и уменьшение тяжести их последствий;</w:t>
            </w:r>
          </w:p>
          <w:p w:rsidR="008A7F5A" w:rsidRPr="008A7F5A" w:rsidRDefault="00876BD7" w:rsidP="00876B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</w:t>
            </w:r>
            <w:proofErr w:type="gramStart"/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</w:p>
        </w:tc>
      </w:tr>
    </w:tbl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Важнейшими целями социально-экономического развития Пугачевского муниципального района являются повышение уровня и качества жизни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насе-ления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>, формирование благоприятной, здоровой и безопасной среды обитания, в том числе необходимой безопасности населения района.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Проблемы обеспечения безопасности жизнедеятельности населения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тре-буют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комплексного межведомственного подхода к их решению. В связи с этим, необходимый уровень координации действий и концентрации ресурсов при их решении может </w:t>
      </w:r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достигнут только при использовании </w:t>
      </w:r>
      <w:proofErr w:type="spellStart"/>
      <w:r w:rsidRPr="00307A65">
        <w:rPr>
          <w:rFonts w:ascii="Times New Roman" w:eastAsia="Calibri" w:hAnsi="Times New Roman" w:cs="Times New Roman"/>
          <w:sz w:val="28"/>
          <w:szCs w:val="28"/>
        </w:rPr>
        <w:t>программно-целе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вых</w:t>
      </w:r>
      <w:proofErr w:type="spell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нормативных правовых и организационных основ управления в области повышения защищённости населения от угроз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чрезвы-чайных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ситуаций природного и техногенного характера, а также в условиях гражданской обороны;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постоянный </w:t>
      </w:r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источниками возникновения чрезвычайных ситуаций;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развитие материально-технической оснащённости сил и средств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ликви-дации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чрезвычайных ситуаций и пожаров;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развитие и совершенствование системы подготовки руководящего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сос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тава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специалистов, и населения района к действиям при возникновении </w:t>
      </w:r>
      <w:proofErr w:type="spellStart"/>
      <w:r w:rsidRPr="00307A65">
        <w:rPr>
          <w:rFonts w:ascii="Times New Roman" w:eastAsia="Calibri" w:hAnsi="Times New Roman" w:cs="Times New Roman"/>
          <w:sz w:val="28"/>
          <w:szCs w:val="28"/>
        </w:rPr>
        <w:t>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чайных</w:t>
      </w:r>
      <w:proofErr w:type="spell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ситуаций и пожаров, в условиях гражданской обороны;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соблюдение требований пожарной безопасности в организациях и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учреж-дениях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>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Чрезвычайным ситуациям природного и техногенного характера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под-вержена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практически вся территория района. Основными источниками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чрез-вычайных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ситуаций на территории района являются паводок, природные и техногенные пожары, несчастные случаи на водных объектах.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Весенний паводковый период при определённых условиях может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пред-ставлять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Два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муниципального района. Возникновение </w:t>
      </w:r>
      <w:proofErr w:type="spellStart"/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чрезвы-чайных</w:t>
      </w:r>
      <w:proofErr w:type="spellEnd"/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ситуаций на данных объектах, помимо угрозы для населения района, может повлечь за собой серьёзные экономические потери.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летний период существует опасность несчастных случаев на водных объектах практически на всей территории Пугачевского муниципального района.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876BD7" w:rsidRPr="00307A65" w:rsidRDefault="00876BD7" w:rsidP="00876B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BD7" w:rsidRPr="00307A65" w:rsidRDefault="00876BD7" w:rsidP="00876BD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Pr="00307A65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:rsidR="00876BD7" w:rsidRPr="00307A65" w:rsidRDefault="00876BD7" w:rsidP="00876BD7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876BD7" w:rsidRPr="00307A65" w:rsidRDefault="00876BD7" w:rsidP="00876B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обеспечение безопасности жизнедеятельности населения на территории Пугачевского муниципального района.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организация работы по предупреждению и ликвидации </w:t>
      </w:r>
      <w:proofErr w:type="gramStart"/>
      <w:r w:rsidRPr="00307A65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A65">
        <w:rPr>
          <w:rFonts w:ascii="Times New Roman" w:hAnsi="Times New Roman" w:cs="Times New Roman"/>
          <w:sz w:val="28"/>
          <w:szCs w:val="28"/>
        </w:rPr>
        <w:t>си-туаций</w:t>
      </w:r>
      <w:proofErr w:type="spellEnd"/>
      <w:r w:rsidRPr="00307A65">
        <w:rPr>
          <w:rFonts w:ascii="Times New Roman" w:hAnsi="Times New Roman" w:cs="Times New Roman"/>
          <w:sz w:val="28"/>
          <w:szCs w:val="28"/>
        </w:rPr>
        <w:t xml:space="preserve"> в мирное и военное время на территории Пугачевского муниципального района;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людей на водных объектах.</w:t>
      </w:r>
    </w:p>
    <w:p w:rsidR="008A7F5A" w:rsidRPr="008A7F5A" w:rsidRDefault="00876BD7" w:rsidP="00876B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Степень достижения поставленной цели и задач отражается в це</w:t>
      </w:r>
      <w:r w:rsidR="007B52F4">
        <w:rPr>
          <w:rFonts w:ascii="Times New Roman" w:hAnsi="Times New Roman" w:cs="Times New Roman"/>
          <w:sz w:val="28"/>
          <w:szCs w:val="28"/>
        </w:rPr>
        <w:t>левых показателях (индикаторах)</w:t>
      </w:r>
      <w:r w:rsidR="008A7F5A" w:rsidRPr="008A7F5A">
        <w:rPr>
          <w:rFonts w:ascii="Times New Roman" w:hAnsi="Times New Roman" w:cs="Times New Roman"/>
          <w:color w:val="auto"/>
          <w:sz w:val="28"/>
          <w:szCs w:val="21"/>
        </w:rPr>
        <w:t>.</w:t>
      </w:r>
    </w:p>
    <w:p w:rsidR="008A7F5A" w:rsidRDefault="008A7F5A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Сведения</w:t>
      </w:r>
    </w:p>
    <w:p w:rsidR="008A7F5A" w:rsidRPr="00F36A2D" w:rsidRDefault="008A7F5A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 w:rsidR="00F36A2D">
        <w:rPr>
          <w:rFonts w:ascii="Times New Roman" w:hAnsi="Times New Roman"/>
          <w:b/>
          <w:sz w:val="28"/>
          <w:szCs w:val="28"/>
        </w:rPr>
        <w:t>аторах) муниципальной программы</w:t>
      </w:r>
      <w:r w:rsidR="000235F6">
        <w:rPr>
          <w:rFonts w:ascii="Times New Roman" w:hAnsi="Times New Roman"/>
          <w:b/>
          <w:sz w:val="28"/>
          <w:szCs w:val="28"/>
        </w:rPr>
        <w:t xml:space="preserve"> </w:t>
      </w:r>
      <w:r w:rsidR="000235F6" w:rsidRPr="000235F6">
        <w:rPr>
          <w:rFonts w:ascii="Times New Roman" w:hAnsi="Times New Roman"/>
          <w:b/>
          <w:sz w:val="28"/>
          <w:szCs w:val="28"/>
        </w:rPr>
        <w:t>«</w:t>
      </w:r>
      <w:r w:rsidR="000235F6" w:rsidRPr="00023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235F6" w:rsidRPr="000235F6">
        <w:rPr>
          <w:rFonts w:ascii="Times New Roman" w:hAnsi="Times New Roman" w:cs="Times New Roman"/>
          <w:b/>
          <w:bCs/>
          <w:sz w:val="28"/>
          <w:szCs w:val="28"/>
        </w:rPr>
        <w:t>на 2021 – 2023 годы»</w:t>
      </w:r>
      <w:r w:rsidR="000235F6" w:rsidRPr="000235F6">
        <w:rPr>
          <w:rFonts w:ascii="Times New Roman" w:hAnsi="Times New Roman"/>
          <w:b/>
          <w:sz w:val="28"/>
          <w:szCs w:val="28"/>
        </w:rPr>
        <w:t xml:space="preserve"> </w:t>
      </w:r>
      <w:r w:rsidR="000235F6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F36A2D" w:rsidRPr="00F36A2D" w:rsidRDefault="00F36A2D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40"/>
        <w:gridCol w:w="4294"/>
        <w:gridCol w:w="770"/>
        <w:gridCol w:w="776"/>
        <w:gridCol w:w="874"/>
        <w:gridCol w:w="874"/>
        <w:gridCol w:w="874"/>
        <w:gridCol w:w="852"/>
      </w:tblGrid>
      <w:tr w:rsidR="002B1A96" w:rsidRPr="00F36A2D" w:rsidTr="006F57FF">
        <w:tc>
          <w:tcPr>
            <w:tcW w:w="540" w:type="dxa"/>
            <w:vMerge w:val="restart"/>
          </w:tcPr>
          <w:p w:rsidR="002B1A96" w:rsidRPr="008A7F5A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7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4" w:type="dxa"/>
            <w:vMerge w:val="restart"/>
          </w:tcPr>
          <w:p w:rsidR="002B1A96" w:rsidRPr="008A7F5A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70" w:type="dxa"/>
            <w:vMerge w:val="restart"/>
          </w:tcPr>
          <w:p w:rsidR="002B1A96" w:rsidRPr="008A7F5A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A7F5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A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5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B1A96" w:rsidRPr="00F36A2D" w:rsidTr="002B1A96">
        <w:tc>
          <w:tcPr>
            <w:tcW w:w="540" w:type="dxa"/>
            <w:vMerge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1A96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4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4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2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Pr="00307A65" w:rsidRDefault="002B1A96" w:rsidP="00DC29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2B1A96" w:rsidRPr="008A7F5A" w:rsidRDefault="002B1A96" w:rsidP="00F36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Цель: повышение безопасности жизнедеятельности населения Пугачевского муниципального района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Pr="00307A65" w:rsidRDefault="002B1A96" w:rsidP="00DC29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2B1A96" w:rsidRPr="00F36A2D" w:rsidRDefault="002B1A96" w:rsidP="00F36A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4" w:type="dxa"/>
          </w:tcPr>
          <w:p w:rsidR="002B1A96" w:rsidRPr="00307A65" w:rsidRDefault="002B1A96" w:rsidP="007B52F4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противопожарных ранцев для тушения природных пожаров</w:t>
            </w:r>
          </w:p>
        </w:tc>
        <w:tc>
          <w:tcPr>
            <w:tcW w:w="770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2B1A96" w:rsidRDefault="00DC29AA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</w:tcPr>
          <w:p w:rsidR="002B1A96" w:rsidRPr="00307A65" w:rsidRDefault="002B1A96" w:rsidP="007B52F4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распространенных памяток (листовок)</w:t>
            </w:r>
          </w:p>
        </w:tc>
        <w:tc>
          <w:tcPr>
            <w:tcW w:w="77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2B1A96" w:rsidRDefault="00DC29AA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2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4" w:type="dxa"/>
          </w:tcPr>
          <w:p w:rsidR="002B1A96" w:rsidRPr="00307A65" w:rsidRDefault="002B1A96" w:rsidP="007B52F4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 xml:space="preserve">Количество закупленных автономных дымовых датчиков со </w:t>
            </w:r>
            <w:proofErr w:type="gramStart"/>
            <w:r w:rsidRPr="00307A65">
              <w:rPr>
                <w:rFonts w:ascii="Times New Roman" w:hAnsi="Times New Roman"/>
                <w:sz w:val="24"/>
                <w:szCs w:val="28"/>
              </w:rPr>
              <w:t>встроенным</w:t>
            </w:r>
            <w:proofErr w:type="gramEnd"/>
            <w:r w:rsidRPr="00307A65">
              <w:rPr>
                <w:rFonts w:ascii="Times New Roman" w:hAnsi="Times New Roman"/>
                <w:sz w:val="24"/>
                <w:szCs w:val="28"/>
              </w:rPr>
              <w:t xml:space="preserve"> звуковым </w:t>
            </w:r>
            <w:proofErr w:type="spellStart"/>
            <w:r w:rsidRPr="00307A65">
              <w:rPr>
                <w:rFonts w:ascii="Times New Roman" w:hAnsi="Times New Roman"/>
                <w:sz w:val="24"/>
                <w:szCs w:val="28"/>
              </w:rPr>
              <w:t>извещателем</w:t>
            </w:r>
            <w:proofErr w:type="spellEnd"/>
          </w:p>
        </w:tc>
        <w:tc>
          <w:tcPr>
            <w:tcW w:w="77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2B1A96" w:rsidRDefault="00DC29AA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4" w:type="dxa"/>
          </w:tcPr>
          <w:p w:rsidR="002B1A96" w:rsidRPr="00307A65" w:rsidRDefault="002B1A96" w:rsidP="007B52F4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триммеров для покоса травы и камыша</w:t>
            </w:r>
          </w:p>
        </w:tc>
        <w:tc>
          <w:tcPr>
            <w:tcW w:w="77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2B1A96" w:rsidRDefault="00DC29AA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4" w:type="dxa"/>
          </w:tcPr>
          <w:p w:rsidR="002B1A96" w:rsidRPr="00307A65" w:rsidRDefault="002B1A96" w:rsidP="007B52F4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 w:rsidRPr="007B52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уголков ГО, ЧС и пожарной безопасности</w:t>
            </w:r>
          </w:p>
        </w:tc>
        <w:tc>
          <w:tcPr>
            <w:tcW w:w="77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2B1A96" w:rsidRDefault="00DC29AA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4" w:type="dxa"/>
          </w:tcPr>
          <w:p w:rsidR="002B1A96" w:rsidRPr="00307A65" w:rsidRDefault="002B1A96" w:rsidP="007B52F4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 xml:space="preserve">Количество закупленных </w:t>
            </w:r>
            <w:r>
              <w:rPr>
                <w:rFonts w:ascii="Times New Roman" w:hAnsi="Times New Roman"/>
                <w:sz w:val="24"/>
                <w:szCs w:val="28"/>
              </w:rPr>
              <w:t>пил</w:t>
            </w:r>
          </w:p>
        </w:tc>
        <w:tc>
          <w:tcPr>
            <w:tcW w:w="770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2B1A96" w:rsidRDefault="00DC29AA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B1A96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Pr="00307A65" w:rsidRDefault="002B1A96" w:rsidP="00DC29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2B1A96" w:rsidRPr="00F36A2D" w:rsidRDefault="002B1A96" w:rsidP="00F36A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4" w:type="dxa"/>
          </w:tcPr>
          <w:p w:rsidR="002B1A96" w:rsidRPr="00F36A2D" w:rsidRDefault="002B1A96" w:rsidP="00F36A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установленных знаков «Купание запрещено» на водных объектах</w:t>
            </w:r>
          </w:p>
        </w:tc>
        <w:tc>
          <w:tcPr>
            <w:tcW w:w="770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2B1A96" w:rsidRDefault="00DC29AA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A7F5A" w:rsidRPr="008A7F5A" w:rsidRDefault="008A7F5A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Конечными результатами муниципальной программы являются: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снижение количества происшествий и чрезвычайных ситуаций,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</w:rPr>
        <w:t>нару-шивших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жизнедеятельность населения;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стабилизация обстановки с пожарами на территории </w:t>
      </w:r>
      <w:proofErr w:type="gramStart"/>
      <w:r w:rsidRPr="00307A65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A65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 w:rsidRPr="00307A65">
        <w:rPr>
          <w:rFonts w:ascii="Times New Roman" w:hAnsi="Times New Roman" w:cs="Times New Roman"/>
          <w:sz w:val="28"/>
          <w:szCs w:val="28"/>
        </w:rPr>
        <w:t xml:space="preserve"> и уменьшение тяжести их последствий;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снижение количества несчастных случаев на водных объектах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B52F4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Программа будет реализована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7A65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7A6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7B52F4" w:rsidRDefault="007B52F4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9AA" w:rsidRDefault="00DC29AA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9AA" w:rsidRPr="00307A65" w:rsidRDefault="00DC29AA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3.Перечень основных мероприятий муниципальной программы</w:t>
      </w:r>
    </w:p>
    <w:p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B52F4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Перечень основных мероприятий муниципальной программы </w:t>
      </w:r>
      <w:r w:rsidRPr="00307A65">
        <w:rPr>
          <w:rFonts w:ascii="Times New Roman" w:hAnsi="Times New Roman" w:cs="Times New Roman"/>
          <w:bCs/>
          <w:sz w:val="28"/>
          <w:szCs w:val="28"/>
        </w:rPr>
        <w:t>указан в приложении к муниципальной программе.</w:t>
      </w:r>
    </w:p>
    <w:p w:rsidR="0066478B" w:rsidRPr="00307A65" w:rsidRDefault="0066478B" w:rsidP="0066478B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B52F4" w:rsidRPr="00307A65" w:rsidRDefault="007B52F4" w:rsidP="007B52F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7B52F4" w:rsidRPr="00307A65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B52F4" w:rsidRPr="00307A65" w:rsidRDefault="007B52F4" w:rsidP="007B52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на 20</w:t>
      </w:r>
      <w:r w:rsidR="0066478B">
        <w:rPr>
          <w:rFonts w:ascii="Times New Roman" w:hAnsi="Times New Roman"/>
          <w:sz w:val="28"/>
          <w:szCs w:val="28"/>
        </w:rPr>
        <w:t>21</w:t>
      </w:r>
      <w:r w:rsidRPr="00307A65">
        <w:rPr>
          <w:rFonts w:ascii="Times New Roman" w:hAnsi="Times New Roman"/>
          <w:sz w:val="28"/>
          <w:szCs w:val="28"/>
        </w:rPr>
        <w:t xml:space="preserve"> – 202</w:t>
      </w:r>
      <w:r w:rsidR="0066478B">
        <w:rPr>
          <w:rFonts w:ascii="Times New Roman" w:hAnsi="Times New Roman"/>
          <w:sz w:val="28"/>
          <w:szCs w:val="28"/>
        </w:rPr>
        <w:t>3</w:t>
      </w:r>
      <w:r w:rsidRPr="00307A65">
        <w:rPr>
          <w:rFonts w:ascii="Times New Roman" w:hAnsi="Times New Roman"/>
          <w:sz w:val="28"/>
          <w:szCs w:val="28"/>
        </w:rPr>
        <w:t xml:space="preserve"> годы составляет </w:t>
      </w:r>
      <w:r w:rsidR="00DC29AA">
        <w:rPr>
          <w:rFonts w:ascii="Times New Roman" w:hAnsi="Times New Roman"/>
          <w:sz w:val="28"/>
          <w:szCs w:val="28"/>
        </w:rPr>
        <w:t>75</w:t>
      </w:r>
      <w:r w:rsidRPr="00307A65">
        <w:rPr>
          <w:rFonts w:ascii="Times New Roman" w:hAnsi="Times New Roman"/>
          <w:sz w:val="28"/>
          <w:szCs w:val="28"/>
        </w:rPr>
        <w:t xml:space="preserve"> тыс. руб.</w:t>
      </w:r>
      <w:r w:rsidR="00D615FB">
        <w:rPr>
          <w:rFonts w:ascii="Times New Roman" w:hAnsi="Times New Roman"/>
          <w:sz w:val="28"/>
          <w:szCs w:val="28"/>
        </w:rPr>
        <w:t xml:space="preserve"> </w:t>
      </w:r>
      <w:r w:rsidRPr="00307A65">
        <w:rPr>
          <w:rFonts w:ascii="Times New Roman" w:hAnsi="Times New Roman"/>
          <w:sz w:val="28"/>
          <w:szCs w:val="28"/>
        </w:rPr>
        <w:t>из средств бюджета Пугачевского муниципального района:</w:t>
      </w:r>
    </w:p>
    <w:p w:rsidR="0066478B" w:rsidRDefault="007B52F4" w:rsidP="00664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в том числе:</w:t>
      </w:r>
    </w:p>
    <w:p w:rsidR="0066478B" w:rsidRDefault="0066478B" w:rsidP="006647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75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руб.;</w:t>
      </w:r>
    </w:p>
    <w:p w:rsidR="0066478B" w:rsidRDefault="0066478B" w:rsidP="006647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 </w:t>
      </w:r>
      <w:r w:rsidR="00DC29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6478B" w:rsidRPr="00307A65" w:rsidRDefault="0066478B" w:rsidP="006647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 </w:t>
      </w:r>
      <w:r w:rsidR="00DC29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</w:t>
      </w:r>
    </w:p>
    <w:p w:rsidR="007B52F4" w:rsidRPr="00307A65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5.Организация управления и </w:t>
      </w:r>
      <w:proofErr w:type="gramStart"/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контроль за</w:t>
      </w:r>
      <w:proofErr w:type="gramEnd"/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ходом реализации муниципальной программы</w:t>
      </w:r>
    </w:p>
    <w:p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муниципальной программы осуществляет координатор программы –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</w:rPr>
        <w:t>замес-титель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 по общим вопросам.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заведующий сектором по делам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граж-данской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  <w:lang w:eastAsia="en-US"/>
        </w:rPr>
        <w:t xml:space="preserve">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 xml:space="preserve">и взаимодействию с </w:t>
      </w:r>
      <w:proofErr w:type="spellStart"/>
      <w:r w:rsidRPr="00307A65">
        <w:rPr>
          <w:rFonts w:ascii="Times New Roman" w:hAnsi="Times New Roman" w:cs="Times New Roman"/>
          <w:sz w:val="28"/>
          <w:szCs w:val="28"/>
        </w:rPr>
        <w:t>правоохрани-тельными</w:t>
      </w:r>
      <w:proofErr w:type="spellEnd"/>
      <w:r w:rsidRPr="00307A65">
        <w:rPr>
          <w:rFonts w:ascii="Times New Roman" w:hAnsi="Times New Roman" w:cs="Times New Roman"/>
          <w:sz w:val="28"/>
          <w:szCs w:val="28"/>
        </w:rPr>
        <w:t xml:space="preserve"> органами 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муниципальной программы.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Досрочное прекращение реализации муниципальной программы, либо ее части, осуществляется в случае осуществления другой муниципальной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hd w:val="clear" w:color="auto" w:fill="FFFFFF"/>
        </w:rPr>
        <w:t>про-граммы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hd w:val="clear" w:color="auto" w:fill="FFFFFF"/>
        </w:rPr>
        <w:t>, решающей цели и задачи данной муниципальной программы.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307A65">
        <w:rPr>
          <w:rFonts w:ascii="Times New Roman" w:hAnsi="Times New Roman" w:cs="Times New Roman"/>
          <w:sz w:val="28"/>
          <w:szCs w:val="28"/>
        </w:rPr>
        <w:t xml:space="preserve">заведующего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hd w:val="clear" w:color="auto" w:fill="FFFFFF"/>
        </w:rPr>
        <w:t>промыш-ленности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D733F" w:rsidRPr="00CD733F" w:rsidRDefault="00CD733F" w:rsidP="00CD73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77AB0" w:rsidRPr="00F042E9" w:rsidRDefault="00277AB0" w:rsidP="00277AB0">
      <w:pPr>
        <w:autoSpaceDE w:val="0"/>
        <w:autoSpaceDN w:val="0"/>
        <w:adjustRightInd w:val="0"/>
        <w:ind w:left="113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</w:p>
    <w:p w:rsidR="006C49BA" w:rsidRDefault="006C49B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6C49BA" w:rsidSect="002F676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CC355B" w:rsidRPr="006C49BA" w:rsidRDefault="00CC355B" w:rsidP="00982C11">
      <w:pPr>
        <w:autoSpaceDE w:val="0"/>
        <w:autoSpaceDN w:val="0"/>
        <w:adjustRightInd w:val="0"/>
        <w:ind w:left="10773"/>
        <w:rPr>
          <w:rFonts w:ascii="Times New Roman" w:hAnsi="Times New Roman"/>
          <w:bCs/>
          <w:sz w:val="28"/>
          <w:szCs w:val="28"/>
        </w:rPr>
      </w:pPr>
    </w:p>
    <w:sectPr w:rsidR="00CC355B" w:rsidRPr="006C49BA" w:rsidSect="00982C11">
      <w:pgSz w:w="16838" w:h="11906" w:orient="landscape"/>
      <w:pgMar w:top="1135" w:right="678" w:bottom="567" w:left="851" w:header="51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AF" w:rsidRDefault="004B52AF">
      <w:r>
        <w:separator/>
      </w:r>
    </w:p>
  </w:endnote>
  <w:endnote w:type="continuationSeparator" w:id="0">
    <w:p w:rsidR="004B52AF" w:rsidRDefault="004B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AF" w:rsidRDefault="004B52AF">
      <w:r>
        <w:separator/>
      </w:r>
    </w:p>
  </w:footnote>
  <w:footnote w:type="continuationSeparator" w:id="0">
    <w:p w:rsidR="004B52AF" w:rsidRDefault="004B5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NotTrackMoves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29"/>
    <w:rsid w:val="00000339"/>
    <w:rsid w:val="00002E8C"/>
    <w:rsid w:val="00006F85"/>
    <w:rsid w:val="000235F6"/>
    <w:rsid w:val="00030328"/>
    <w:rsid w:val="00037AC2"/>
    <w:rsid w:val="00045885"/>
    <w:rsid w:val="0007436B"/>
    <w:rsid w:val="000752B4"/>
    <w:rsid w:val="00087156"/>
    <w:rsid w:val="00093BA7"/>
    <w:rsid w:val="00096854"/>
    <w:rsid w:val="000A3D3E"/>
    <w:rsid w:val="000C6BA0"/>
    <w:rsid w:val="000D0359"/>
    <w:rsid w:val="000D2783"/>
    <w:rsid w:val="000F1662"/>
    <w:rsid w:val="001058A8"/>
    <w:rsid w:val="00120B39"/>
    <w:rsid w:val="0012224F"/>
    <w:rsid w:val="00125CC8"/>
    <w:rsid w:val="00136DF6"/>
    <w:rsid w:val="00164BC7"/>
    <w:rsid w:val="00181360"/>
    <w:rsid w:val="001924ED"/>
    <w:rsid w:val="001930EB"/>
    <w:rsid w:val="00197983"/>
    <w:rsid w:val="001A2989"/>
    <w:rsid w:val="001A4A0B"/>
    <w:rsid w:val="001B1FF2"/>
    <w:rsid w:val="001B39B3"/>
    <w:rsid w:val="001C2932"/>
    <w:rsid w:val="001D216A"/>
    <w:rsid w:val="001D6BF5"/>
    <w:rsid w:val="001D70AA"/>
    <w:rsid w:val="001E0762"/>
    <w:rsid w:val="001F0D25"/>
    <w:rsid w:val="002227F7"/>
    <w:rsid w:val="0022548B"/>
    <w:rsid w:val="00234AED"/>
    <w:rsid w:val="0024007E"/>
    <w:rsid w:val="00252A5C"/>
    <w:rsid w:val="00267D74"/>
    <w:rsid w:val="00277AB0"/>
    <w:rsid w:val="00295E30"/>
    <w:rsid w:val="002B1A96"/>
    <w:rsid w:val="002B1B38"/>
    <w:rsid w:val="002E5A3D"/>
    <w:rsid w:val="002E73C4"/>
    <w:rsid w:val="002F6764"/>
    <w:rsid w:val="0030167A"/>
    <w:rsid w:val="00301CCD"/>
    <w:rsid w:val="00303D30"/>
    <w:rsid w:val="003051EC"/>
    <w:rsid w:val="003156FE"/>
    <w:rsid w:val="003231CD"/>
    <w:rsid w:val="00330D05"/>
    <w:rsid w:val="00331D8A"/>
    <w:rsid w:val="00334478"/>
    <w:rsid w:val="00367ADF"/>
    <w:rsid w:val="003715FC"/>
    <w:rsid w:val="00371EE5"/>
    <w:rsid w:val="00374D79"/>
    <w:rsid w:val="003770D0"/>
    <w:rsid w:val="00391D08"/>
    <w:rsid w:val="003C4024"/>
    <w:rsid w:val="003C517D"/>
    <w:rsid w:val="003C533E"/>
    <w:rsid w:val="003C5C3C"/>
    <w:rsid w:val="003D40F2"/>
    <w:rsid w:val="003E04FF"/>
    <w:rsid w:val="003F709E"/>
    <w:rsid w:val="0040648A"/>
    <w:rsid w:val="00456896"/>
    <w:rsid w:val="00462264"/>
    <w:rsid w:val="00467E20"/>
    <w:rsid w:val="0048578D"/>
    <w:rsid w:val="004A2E76"/>
    <w:rsid w:val="004A57B6"/>
    <w:rsid w:val="004B3025"/>
    <w:rsid w:val="004B52AF"/>
    <w:rsid w:val="004C196F"/>
    <w:rsid w:val="004D4285"/>
    <w:rsid w:val="004F74C3"/>
    <w:rsid w:val="005029B7"/>
    <w:rsid w:val="00505C1D"/>
    <w:rsid w:val="00524187"/>
    <w:rsid w:val="00545329"/>
    <w:rsid w:val="0055229D"/>
    <w:rsid w:val="0055721F"/>
    <w:rsid w:val="00573453"/>
    <w:rsid w:val="00574D12"/>
    <w:rsid w:val="0058564F"/>
    <w:rsid w:val="005A03E1"/>
    <w:rsid w:val="005A2898"/>
    <w:rsid w:val="005C2E44"/>
    <w:rsid w:val="005C718C"/>
    <w:rsid w:val="005E3E39"/>
    <w:rsid w:val="005F0933"/>
    <w:rsid w:val="005F16B4"/>
    <w:rsid w:val="005F7175"/>
    <w:rsid w:val="00611F09"/>
    <w:rsid w:val="00625898"/>
    <w:rsid w:val="0062668C"/>
    <w:rsid w:val="00630CA9"/>
    <w:rsid w:val="00632287"/>
    <w:rsid w:val="00640F8D"/>
    <w:rsid w:val="00657B22"/>
    <w:rsid w:val="0066194C"/>
    <w:rsid w:val="0066478B"/>
    <w:rsid w:val="00667090"/>
    <w:rsid w:val="00693F1A"/>
    <w:rsid w:val="006A4484"/>
    <w:rsid w:val="006C49BA"/>
    <w:rsid w:val="006D0C3E"/>
    <w:rsid w:val="006D1CFF"/>
    <w:rsid w:val="006E1E36"/>
    <w:rsid w:val="006E3179"/>
    <w:rsid w:val="006E3A26"/>
    <w:rsid w:val="006F22BF"/>
    <w:rsid w:val="006F7538"/>
    <w:rsid w:val="007205DE"/>
    <w:rsid w:val="007250BE"/>
    <w:rsid w:val="00747BE6"/>
    <w:rsid w:val="00747EA4"/>
    <w:rsid w:val="0078410C"/>
    <w:rsid w:val="00793BAB"/>
    <w:rsid w:val="0079567D"/>
    <w:rsid w:val="007A3FB1"/>
    <w:rsid w:val="007A7921"/>
    <w:rsid w:val="007B2810"/>
    <w:rsid w:val="007B52F4"/>
    <w:rsid w:val="007C4927"/>
    <w:rsid w:val="007E1A1F"/>
    <w:rsid w:val="007E2EEA"/>
    <w:rsid w:val="008018D4"/>
    <w:rsid w:val="00802D94"/>
    <w:rsid w:val="00803F59"/>
    <w:rsid w:val="00811A1D"/>
    <w:rsid w:val="0081475C"/>
    <w:rsid w:val="0081588B"/>
    <w:rsid w:val="00816732"/>
    <w:rsid w:val="008347C9"/>
    <w:rsid w:val="008350A9"/>
    <w:rsid w:val="00853752"/>
    <w:rsid w:val="00860F63"/>
    <w:rsid w:val="00865A34"/>
    <w:rsid w:val="008728A2"/>
    <w:rsid w:val="00876BD7"/>
    <w:rsid w:val="0088342A"/>
    <w:rsid w:val="008963CB"/>
    <w:rsid w:val="008A0AD8"/>
    <w:rsid w:val="008A7F5A"/>
    <w:rsid w:val="008B3815"/>
    <w:rsid w:val="008C6A24"/>
    <w:rsid w:val="008D1003"/>
    <w:rsid w:val="008E45E9"/>
    <w:rsid w:val="008E7678"/>
    <w:rsid w:val="00932724"/>
    <w:rsid w:val="00934D8D"/>
    <w:rsid w:val="009519E0"/>
    <w:rsid w:val="0095263D"/>
    <w:rsid w:val="00965BFD"/>
    <w:rsid w:val="009754EB"/>
    <w:rsid w:val="00981999"/>
    <w:rsid w:val="00982206"/>
    <w:rsid w:val="00982B7B"/>
    <w:rsid w:val="00982C11"/>
    <w:rsid w:val="00982CA2"/>
    <w:rsid w:val="00992592"/>
    <w:rsid w:val="00992E90"/>
    <w:rsid w:val="009A25C4"/>
    <w:rsid w:val="009D1C80"/>
    <w:rsid w:val="009E0E1C"/>
    <w:rsid w:val="00A0737C"/>
    <w:rsid w:val="00A20D7A"/>
    <w:rsid w:val="00A259C3"/>
    <w:rsid w:val="00A3663E"/>
    <w:rsid w:val="00A50C65"/>
    <w:rsid w:val="00A52554"/>
    <w:rsid w:val="00A62DF2"/>
    <w:rsid w:val="00A74480"/>
    <w:rsid w:val="00A77418"/>
    <w:rsid w:val="00A80A64"/>
    <w:rsid w:val="00AA02D7"/>
    <w:rsid w:val="00AB372B"/>
    <w:rsid w:val="00AB4426"/>
    <w:rsid w:val="00AB72EA"/>
    <w:rsid w:val="00AC0CB8"/>
    <w:rsid w:val="00AC7B74"/>
    <w:rsid w:val="00AD0570"/>
    <w:rsid w:val="00AE07C1"/>
    <w:rsid w:val="00AE3109"/>
    <w:rsid w:val="00AF0559"/>
    <w:rsid w:val="00B04753"/>
    <w:rsid w:val="00B40B51"/>
    <w:rsid w:val="00B43098"/>
    <w:rsid w:val="00B66A7C"/>
    <w:rsid w:val="00B70A0A"/>
    <w:rsid w:val="00B90B8B"/>
    <w:rsid w:val="00B971EA"/>
    <w:rsid w:val="00BC4AFC"/>
    <w:rsid w:val="00BC5755"/>
    <w:rsid w:val="00BD63FF"/>
    <w:rsid w:val="00BF4AD9"/>
    <w:rsid w:val="00C02D94"/>
    <w:rsid w:val="00C04A97"/>
    <w:rsid w:val="00C17C07"/>
    <w:rsid w:val="00C34D62"/>
    <w:rsid w:val="00C539A8"/>
    <w:rsid w:val="00C56A84"/>
    <w:rsid w:val="00C6089A"/>
    <w:rsid w:val="00C8080D"/>
    <w:rsid w:val="00C93A1F"/>
    <w:rsid w:val="00C94940"/>
    <w:rsid w:val="00C949C3"/>
    <w:rsid w:val="00CC194A"/>
    <w:rsid w:val="00CC355B"/>
    <w:rsid w:val="00CD3ACF"/>
    <w:rsid w:val="00CD733F"/>
    <w:rsid w:val="00CF088B"/>
    <w:rsid w:val="00D01BF4"/>
    <w:rsid w:val="00D0292E"/>
    <w:rsid w:val="00D20E48"/>
    <w:rsid w:val="00D2534E"/>
    <w:rsid w:val="00D31AC2"/>
    <w:rsid w:val="00D31ACF"/>
    <w:rsid w:val="00D3428D"/>
    <w:rsid w:val="00D50DCE"/>
    <w:rsid w:val="00D615FB"/>
    <w:rsid w:val="00D72F74"/>
    <w:rsid w:val="00D73C08"/>
    <w:rsid w:val="00D75190"/>
    <w:rsid w:val="00D76E91"/>
    <w:rsid w:val="00D816FA"/>
    <w:rsid w:val="00D90EE8"/>
    <w:rsid w:val="00D94336"/>
    <w:rsid w:val="00DA2348"/>
    <w:rsid w:val="00DA2388"/>
    <w:rsid w:val="00DA60EB"/>
    <w:rsid w:val="00DB1F35"/>
    <w:rsid w:val="00DB76C1"/>
    <w:rsid w:val="00DC29AA"/>
    <w:rsid w:val="00DE0C52"/>
    <w:rsid w:val="00DF05A9"/>
    <w:rsid w:val="00DF31DE"/>
    <w:rsid w:val="00E04F9A"/>
    <w:rsid w:val="00E1260F"/>
    <w:rsid w:val="00E22C1A"/>
    <w:rsid w:val="00E22FD9"/>
    <w:rsid w:val="00E332B2"/>
    <w:rsid w:val="00E5237E"/>
    <w:rsid w:val="00E52CDF"/>
    <w:rsid w:val="00E578DD"/>
    <w:rsid w:val="00E77863"/>
    <w:rsid w:val="00E95444"/>
    <w:rsid w:val="00E97B38"/>
    <w:rsid w:val="00EA2C6A"/>
    <w:rsid w:val="00EB0E84"/>
    <w:rsid w:val="00EB3A94"/>
    <w:rsid w:val="00EC4FE0"/>
    <w:rsid w:val="00EC7FAE"/>
    <w:rsid w:val="00ED2949"/>
    <w:rsid w:val="00ED3C50"/>
    <w:rsid w:val="00EE17DB"/>
    <w:rsid w:val="00EE2476"/>
    <w:rsid w:val="00EF7207"/>
    <w:rsid w:val="00EF7910"/>
    <w:rsid w:val="00F06A62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73CE"/>
    <w:rsid w:val="00FD413C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0312-F78C-4F0D-8458-1E8236B5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7</Pages>
  <Words>1217</Words>
  <Characters>9525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subject/>
  <dc:creator>Aleksandrov</dc:creator>
  <cp:keywords/>
  <dc:description/>
  <cp:lastModifiedBy>kuvshinovaon</cp:lastModifiedBy>
  <cp:revision>118</cp:revision>
  <cp:lastPrinted>2020-11-06T13:42:00Z</cp:lastPrinted>
  <dcterms:created xsi:type="dcterms:W3CDTF">2017-06-21T04:40:00Z</dcterms:created>
  <dcterms:modified xsi:type="dcterms:W3CDTF">2020-11-24T10:03:00Z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