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6B" w:rsidRPr="00DD0750" w:rsidRDefault="0007126B" w:rsidP="0007126B">
      <w:pPr>
        <w:jc w:val="center"/>
        <w:rPr>
          <w:b/>
          <w:sz w:val="28"/>
          <w:szCs w:val="28"/>
        </w:rPr>
      </w:pPr>
      <w:r w:rsidRPr="00DD0750">
        <w:rPr>
          <w:b/>
          <w:sz w:val="28"/>
          <w:szCs w:val="28"/>
        </w:rPr>
        <w:t xml:space="preserve">Основные направления бюджетной и налоговой политики </w:t>
      </w:r>
    </w:p>
    <w:p w:rsidR="00FD2ED6" w:rsidRDefault="00FD2ED6" w:rsidP="0007126B">
      <w:pPr>
        <w:jc w:val="center"/>
        <w:rPr>
          <w:b/>
          <w:sz w:val="28"/>
          <w:szCs w:val="28"/>
        </w:rPr>
      </w:pPr>
      <w:r>
        <w:rPr>
          <w:b/>
          <w:sz w:val="28"/>
          <w:szCs w:val="28"/>
        </w:rPr>
        <w:t>Пугачевского муниципального района</w:t>
      </w:r>
      <w:r w:rsidR="0007126B" w:rsidRPr="00DD0750">
        <w:rPr>
          <w:b/>
          <w:sz w:val="28"/>
          <w:szCs w:val="28"/>
        </w:rPr>
        <w:t xml:space="preserve"> </w:t>
      </w:r>
    </w:p>
    <w:p w:rsidR="0007126B" w:rsidRPr="00DD0750" w:rsidRDefault="0007126B" w:rsidP="00FD2ED6">
      <w:pPr>
        <w:jc w:val="center"/>
        <w:rPr>
          <w:b/>
          <w:sz w:val="28"/>
          <w:szCs w:val="28"/>
        </w:rPr>
      </w:pPr>
      <w:r w:rsidRPr="00DD0750">
        <w:rPr>
          <w:b/>
          <w:sz w:val="28"/>
          <w:szCs w:val="28"/>
        </w:rPr>
        <w:t>на 2021 год и на плановый период 2022 и 2023 годов</w:t>
      </w:r>
    </w:p>
    <w:p w:rsidR="0007126B" w:rsidRPr="00DD0750" w:rsidRDefault="0007126B" w:rsidP="0007126B">
      <w:pPr>
        <w:spacing w:line="216" w:lineRule="auto"/>
        <w:ind w:firstLine="720"/>
        <w:jc w:val="both"/>
        <w:rPr>
          <w:sz w:val="28"/>
          <w:szCs w:val="28"/>
        </w:rPr>
      </w:pPr>
    </w:p>
    <w:p w:rsidR="0007126B" w:rsidRPr="008E4718" w:rsidRDefault="0007126B" w:rsidP="0007126B">
      <w:pPr>
        <w:autoSpaceDE w:val="0"/>
        <w:autoSpaceDN w:val="0"/>
        <w:adjustRightInd w:val="0"/>
        <w:ind w:firstLine="709"/>
        <w:jc w:val="both"/>
        <w:rPr>
          <w:sz w:val="28"/>
          <w:szCs w:val="28"/>
        </w:rPr>
      </w:pPr>
      <w:r w:rsidRPr="008E4718">
        <w:rPr>
          <w:sz w:val="28"/>
          <w:szCs w:val="28"/>
        </w:rPr>
        <w:t xml:space="preserve">Основные направления бюджетной и налоговой политики </w:t>
      </w:r>
      <w:r w:rsidR="008E4718" w:rsidRPr="008E4718">
        <w:rPr>
          <w:sz w:val="28"/>
          <w:szCs w:val="28"/>
        </w:rPr>
        <w:t>района</w:t>
      </w:r>
      <w:r w:rsidRPr="008E4718">
        <w:rPr>
          <w:sz w:val="28"/>
          <w:szCs w:val="28"/>
        </w:rPr>
        <w:t xml:space="preserve"> на 2021 год и плановый период 2022 и 2023 годов определены в соответствии </w:t>
      </w:r>
      <w:proofErr w:type="gramStart"/>
      <w:r w:rsidRPr="008E4718">
        <w:rPr>
          <w:sz w:val="28"/>
          <w:szCs w:val="28"/>
        </w:rPr>
        <w:t>с</w:t>
      </w:r>
      <w:proofErr w:type="gramEnd"/>
      <w:r w:rsidRPr="008E4718">
        <w:rPr>
          <w:sz w:val="28"/>
          <w:szCs w:val="28"/>
        </w:rPr>
        <w:t>:</w:t>
      </w:r>
    </w:p>
    <w:p w:rsidR="0007126B" w:rsidRPr="008E4718" w:rsidRDefault="007F0433" w:rsidP="0007126B">
      <w:pPr>
        <w:autoSpaceDE w:val="0"/>
        <w:autoSpaceDN w:val="0"/>
        <w:adjustRightInd w:val="0"/>
        <w:ind w:firstLine="709"/>
        <w:jc w:val="both"/>
        <w:rPr>
          <w:sz w:val="28"/>
          <w:szCs w:val="28"/>
        </w:rPr>
      </w:pPr>
      <w:r>
        <w:rPr>
          <w:sz w:val="28"/>
          <w:szCs w:val="28"/>
        </w:rPr>
        <w:t xml:space="preserve">- </w:t>
      </w:r>
      <w:r w:rsidR="0007126B" w:rsidRPr="008E4718">
        <w:rPr>
          <w:sz w:val="28"/>
          <w:szCs w:val="28"/>
        </w:rPr>
        <w:t xml:space="preserve">Бюджетным кодексом Российской Федерации (с учетом изменений, вступающих в силу с 1 января 2021 года); </w:t>
      </w:r>
    </w:p>
    <w:p w:rsidR="0007126B" w:rsidRPr="008E4718" w:rsidRDefault="007F0433" w:rsidP="0007126B">
      <w:pPr>
        <w:autoSpaceDE w:val="0"/>
        <w:autoSpaceDN w:val="0"/>
        <w:adjustRightInd w:val="0"/>
        <w:ind w:firstLine="709"/>
        <w:jc w:val="both"/>
        <w:rPr>
          <w:sz w:val="28"/>
          <w:szCs w:val="28"/>
        </w:rPr>
      </w:pPr>
      <w:proofErr w:type="gramStart"/>
      <w:r>
        <w:rPr>
          <w:sz w:val="28"/>
          <w:szCs w:val="28"/>
        </w:rPr>
        <w:t xml:space="preserve">- </w:t>
      </w:r>
      <w:r w:rsidR="0007126B" w:rsidRPr="008E4718">
        <w:rPr>
          <w:sz w:val="28"/>
          <w:szCs w:val="28"/>
        </w:rPr>
        <w:t>указами Президента Российской Федерации от 7 мая 2012 года, 1 июня 2012 года № 761 «О Национальной стратегии действий в интересах детей на 2012-2017 годы», 28 декабря 2012 года № 1688 «О некоторых мерах по реализации государственной политики в сфере защиты детей-сирот и детей, оставшихся без попечения родителей», 7 мая 2018 года № 204 «О национальных целях и стратегических задачах развития Российской Федерации</w:t>
      </w:r>
      <w:proofErr w:type="gramEnd"/>
      <w:r w:rsidR="0007126B" w:rsidRPr="008E4718">
        <w:rPr>
          <w:sz w:val="28"/>
          <w:szCs w:val="28"/>
        </w:rPr>
        <w:t xml:space="preserve"> на период до 2024 года» и 21 июля 2020 года №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15 января 2020 года;</w:t>
      </w:r>
    </w:p>
    <w:p w:rsidR="0007126B" w:rsidRPr="008E4718" w:rsidRDefault="007F0433" w:rsidP="0007126B">
      <w:pPr>
        <w:autoSpaceDE w:val="0"/>
        <w:autoSpaceDN w:val="0"/>
        <w:adjustRightInd w:val="0"/>
        <w:ind w:firstLine="709"/>
        <w:jc w:val="both"/>
        <w:rPr>
          <w:sz w:val="28"/>
          <w:szCs w:val="28"/>
        </w:rPr>
      </w:pPr>
      <w:r>
        <w:rPr>
          <w:sz w:val="28"/>
          <w:szCs w:val="28"/>
        </w:rPr>
        <w:t xml:space="preserve">- </w:t>
      </w:r>
      <w:r w:rsidR="0007126B" w:rsidRPr="008E4718">
        <w:rPr>
          <w:sz w:val="28"/>
          <w:szCs w:val="28"/>
        </w:rPr>
        <w:t>ос</w:t>
      </w:r>
      <w:r w:rsidR="008E4718" w:rsidRPr="008E4718">
        <w:rPr>
          <w:sz w:val="28"/>
          <w:szCs w:val="28"/>
        </w:rPr>
        <w:t xml:space="preserve">новными направлениями бюджетной и </w:t>
      </w:r>
      <w:r w:rsidR="0007126B" w:rsidRPr="008E4718">
        <w:rPr>
          <w:sz w:val="28"/>
          <w:szCs w:val="28"/>
        </w:rPr>
        <w:t xml:space="preserve">налоговой политики </w:t>
      </w:r>
      <w:r w:rsidR="008E4718" w:rsidRPr="008E4718">
        <w:rPr>
          <w:sz w:val="28"/>
          <w:szCs w:val="28"/>
        </w:rPr>
        <w:t>Саратовской области</w:t>
      </w:r>
      <w:r w:rsidR="0007126B" w:rsidRPr="008E4718">
        <w:rPr>
          <w:sz w:val="28"/>
          <w:szCs w:val="28"/>
        </w:rPr>
        <w:t xml:space="preserve"> на 2021 год и на плановый период 2022 и 2023 годов;</w:t>
      </w:r>
    </w:p>
    <w:p w:rsidR="0007126B" w:rsidRPr="007F0433" w:rsidRDefault="007F0433" w:rsidP="0007126B">
      <w:pPr>
        <w:autoSpaceDE w:val="0"/>
        <w:autoSpaceDN w:val="0"/>
        <w:adjustRightInd w:val="0"/>
        <w:ind w:firstLine="709"/>
        <w:jc w:val="both"/>
        <w:rPr>
          <w:sz w:val="28"/>
          <w:szCs w:val="28"/>
        </w:rPr>
      </w:pPr>
      <w:r w:rsidRPr="007F0433">
        <w:rPr>
          <w:sz w:val="28"/>
          <w:szCs w:val="28"/>
        </w:rPr>
        <w:t>- р</w:t>
      </w:r>
      <w:r w:rsidR="00AD1C8A" w:rsidRPr="007F0433">
        <w:rPr>
          <w:sz w:val="28"/>
          <w:szCs w:val="28"/>
        </w:rPr>
        <w:t>ешениями</w:t>
      </w:r>
      <w:r w:rsidR="0007126B" w:rsidRPr="007F0433">
        <w:rPr>
          <w:sz w:val="28"/>
          <w:szCs w:val="28"/>
        </w:rPr>
        <w:t xml:space="preserve"> </w:t>
      </w:r>
      <w:r w:rsidR="00AD1C8A" w:rsidRPr="007F0433">
        <w:rPr>
          <w:sz w:val="28"/>
          <w:szCs w:val="28"/>
        </w:rPr>
        <w:t xml:space="preserve">Собрания Пугачевского муниципального района от 29 марта 2010 года № 467 </w:t>
      </w:r>
      <w:r w:rsidR="0007126B" w:rsidRPr="007F0433">
        <w:rPr>
          <w:sz w:val="28"/>
          <w:szCs w:val="28"/>
        </w:rPr>
        <w:t>«О</w:t>
      </w:r>
      <w:r w:rsidR="00AD1C8A" w:rsidRPr="007F0433">
        <w:rPr>
          <w:sz w:val="28"/>
          <w:szCs w:val="28"/>
        </w:rPr>
        <w:t xml:space="preserve">б утверждении Положения о </w:t>
      </w:r>
      <w:r w:rsidR="0007126B" w:rsidRPr="007F0433">
        <w:rPr>
          <w:sz w:val="28"/>
          <w:szCs w:val="28"/>
        </w:rPr>
        <w:t xml:space="preserve">бюджетном процессе </w:t>
      </w:r>
      <w:r w:rsidR="00AD1C8A" w:rsidRPr="007F0433">
        <w:rPr>
          <w:sz w:val="28"/>
          <w:szCs w:val="28"/>
        </w:rPr>
        <w:t>Пугачевского муниципального района</w:t>
      </w:r>
      <w:r w:rsidR="0007126B" w:rsidRPr="007F0433">
        <w:rPr>
          <w:sz w:val="28"/>
          <w:szCs w:val="28"/>
        </w:rPr>
        <w:t xml:space="preserve"> Саратовской области»</w:t>
      </w:r>
      <w:r w:rsidR="00AD1C8A" w:rsidRPr="007F0433">
        <w:rPr>
          <w:sz w:val="28"/>
          <w:szCs w:val="28"/>
        </w:rPr>
        <w:t>; от</w:t>
      </w:r>
      <w:r w:rsidR="00FC4933">
        <w:rPr>
          <w:sz w:val="28"/>
          <w:szCs w:val="28"/>
        </w:rPr>
        <w:t xml:space="preserve"> </w:t>
      </w:r>
      <w:r w:rsidR="00AD1C8A" w:rsidRPr="007F0433">
        <w:rPr>
          <w:sz w:val="28"/>
          <w:szCs w:val="28"/>
        </w:rPr>
        <w:t>15 марта 2017 года № 68</w:t>
      </w:r>
      <w:r w:rsidR="0007126B" w:rsidRPr="007F0433">
        <w:rPr>
          <w:sz w:val="28"/>
          <w:szCs w:val="28"/>
        </w:rPr>
        <w:t xml:space="preserve"> «О</w:t>
      </w:r>
      <w:r w:rsidR="00AD1C8A" w:rsidRPr="007F0433">
        <w:rPr>
          <w:sz w:val="28"/>
          <w:szCs w:val="28"/>
        </w:rPr>
        <w:t>б утверждении Положения о</w:t>
      </w:r>
      <w:r w:rsidR="0007126B" w:rsidRPr="007F0433">
        <w:rPr>
          <w:sz w:val="28"/>
          <w:szCs w:val="28"/>
        </w:rPr>
        <w:t xml:space="preserve"> межбюджетных отношениях в </w:t>
      </w:r>
      <w:r w:rsidR="00AD1C8A" w:rsidRPr="007F0433">
        <w:rPr>
          <w:sz w:val="28"/>
          <w:szCs w:val="28"/>
        </w:rPr>
        <w:t xml:space="preserve">Пугачевском муниципальном районе </w:t>
      </w:r>
      <w:r w:rsidR="0007126B" w:rsidRPr="007F0433">
        <w:rPr>
          <w:sz w:val="28"/>
          <w:szCs w:val="28"/>
        </w:rPr>
        <w:t>Саратовской области»;</w:t>
      </w:r>
    </w:p>
    <w:p w:rsidR="0007126B" w:rsidRPr="007F0433" w:rsidRDefault="007F0433" w:rsidP="0007126B">
      <w:pPr>
        <w:autoSpaceDE w:val="0"/>
        <w:autoSpaceDN w:val="0"/>
        <w:adjustRightInd w:val="0"/>
        <w:ind w:firstLine="709"/>
        <w:jc w:val="both"/>
        <w:rPr>
          <w:sz w:val="28"/>
          <w:szCs w:val="28"/>
        </w:rPr>
      </w:pPr>
      <w:r w:rsidRPr="007F0433">
        <w:rPr>
          <w:sz w:val="28"/>
          <w:szCs w:val="28"/>
        </w:rPr>
        <w:t>- постановлением администрации Пугачевского муниципального района Саратовской области от 14 июня 2018 года № 500 «Об утверждении модельного плана мероприятий по оздоровлению муниципальных финансов Пугачевского муниципального района Саратовской области на период до 2022 года</w:t>
      </w:r>
      <w:r w:rsidR="0007126B" w:rsidRPr="007F0433">
        <w:rPr>
          <w:sz w:val="28"/>
          <w:szCs w:val="28"/>
        </w:rPr>
        <w:t xml:space="preserve"> (с учетом изменений) (далее – Пла</w:t>
      </w:r>
      <w:r w:rsidR="00716205">
        <w:rPr>
          <w:sz w:val="28"/>
          <w:szCs w:val="28"/>
        </w:rPr>
        <w:t>н мероприятий по оздоровлению).</w:t>
      </w:r>
      <w:r w:rsidR="0007126B" w:rsidRPr="007F0433">
        <w:rPr>
          <w:sz w:val="28"/>
          <w:szCs w:val="28"/>
        </w:rPr>
        <w:t xml:space="preserve"> </w:t>
      </w:r>
    </w:p>
    <w:p w:rsidR="0007126B" w:rsidRPr="0000253A" w:rsidRDefault="0007126B" w:rsidP="0007126B">
      <w:pPr>
        <w:spacing w:after="120"/>
        <w:ind w:firstLine="567"/>
        <w:jc w:val="both"/>
        <w:rPr>
          <w:sz w:val="28"/>
          <w:szCs w:val="28"/>
        </w:rPr>
      </w:pPr>
      <w:r w:rsidRPr="0000253A">
        <w:rPr>
          <w:sz w:val="28"/>
          <w:szCs w:val="28"/>
        </w:rPr>
        <w:t xml:space="preserve">Целью Основных направлений бюджетной и налоговой политики </w:t>
      </w:r>
      <w:r w:rsidR="0000253A" w:rsidRPr="0000253A">
        <w:rPr>
          <w:sz w:val="28"/>
          <w:szCs w:val="28"/>
        </w:rPr>
        <w:t>района</w:t>
      </w:r>
      <w:r w:rsidRPr="0000253A">
        <w:rPr>
          <w:sz w:val="28"/>
          <w:szCs w:val="28"/>
        </w:rPr>
        <w:t xml:space="preserve"> является определение условий, используемых при составлении проекта бюджета </w:t>
      </w:r>
      <w:r w:rsidR="0000253A" w:rsidRPr="0000253A">
        <w:rPr>
          <w:sz w:val="28"/>
          <w:szCs w:val="28"/>
        </w:rPr>
        <w:t xml:space="preserve">района </w:t>
      </w:r>
      <w:r w:rsidRPr="0000253A">
        <w:rPr>
          <w:sz w:val="28"/>
          <w:szCs w:val="28"/>
        </w:rPr>
        <w:t xml:space="preserve">на 2021 год и на плановый период 2022 и 2023 годов, подходов к его формированию, основных характеристик и прогнозируемых параметров бюджета </w:t>
      </w:r>
      <w:r w:rsidR="0000253A" w:rsidRPr="0000253A">
        <w:rPr>
          <w:sz w:val="28"/>
          <w:szCs w:val="28"/>
        </w:rPr>
        <w:t xml:space="preserve">района </w:t>
      </w:r>
      <w:r w:rsidRPr="0000253A">
        <w:rPr>
          <w:sz w:val="28"/>
          <w:szCs w:val="28"/>
        </w:rPr>
        <w:t xml:space="preserve">и бюджетов </w:t>
      </w:r>
      <w:r w:rsidR="0000253A" w:rsidRPr="0000253A">
        <w:rPr>
          <w:sz w:val="28"/>
          <w:szCs w:val="28"/>
        </w:rPr>
        <w:t>городского и сельских поселений района</w:t>
      </w:r>
      <w:r w:rsidRPr="0000253A">
        <w:rPr>
          <w:sz w:val="28"/>
          <w:szCs w:val="28"/>
        </w:rPr>
        <w:t xml:space="preserve"> на 2021-2023 годы.</w:t>
      </w:r>
    </w:p>
    <w:p w:rsidR="0007126B" w:rsidRPr="0056172A" w:rsidRDefault="0007126B" w:rsidP="0007126B">
      <w:pPr>
        <w:jc w:val="center"/>
        <w:rPr>
          <w:b/>
          <w:spacing w:val="-6"/>
          <w:sz w:val="28"/>
          <w:szCs w:val="28"/>
        </w:rPr>
      </w:pPr>
      <w:r w:rsidRPr="0056172A">
        <w:rPr>
          <w:b/>
          <w:spacing w:val="-6"/>
          <w:sz w:val="28"/>
          <w:szCs w:val="28"/>
          <w:lang w:val="en-US"/>
        </w:rPr>
        <w:t>I</w:t>
      </w:r>
      <w:r w:rsidRPr="0056172A">
        <w:rPr>
          <w:b/>
          <w:spacing w:val="-6"/>
          <w:sz w:val="28"/>
          <w:szCs w:val="28"/>
        </w:rPr>
        <w:t>. Налоговая политика</w:t>
      </w:r>
    </w:p>
    <w:p w:rsidR="0007126B" w:rsidRPr="008E4718" w:rsidRDefault="0007126B" w:rsidP="0007126B">
      <w:pPr>
        <w:ind w:firstLine="720"/>
        <w:jc w:val="both"/>
        <w:rPr>
          <w:color w:val="FF0000"/>
          <w:spacing w:val="-8"/>
          <w:sz w:val="28"/>
          <w:szCs w:val="28"/>
        </w:rPr>
      </w:pPr>
    </w:p>
    <w:p w:rsidR="0007126B" w:rsidRPr="00436129" w:rsidRDefault="0007126B" w:rsidP="0007126B">
      <w:pPr>
        <w:shd w:val="clear" w:color="auto" w:fill="FFFFFF"/>
        <w:ind w:firstLine="709"/>
        <w:contextualSpacing/>
        <w:jc w:val="both"/>
        <w:textAlignment w:val="baseline"/>
        <w:rPr>
          <w:sz w:val="28"/>
          <w:szCs w:val="28"/>
        </w:rPr>
      </w:pPr>
      <w:r w:rsidRPr="00436129">
        <w:rPr>
          <w:sz w:val="28"/>
          <w:szCs w:val="28"/>
        </w:rPr>
        <w:t>Главным направлением налоговой политики на 2021-2023 годы будет разработка мер, направленных на повыше</w:t>
      </w:r>
      <w:r w:rsidR="00436129" w:rsidRPr="00436129">
        <w:rPr>
          <w:sz w:val="28"/>
          <w:szCs w:val="28"/>
        </w:rPr>
        <w:t>ние объема поступлений в бюджет.</w:t>
      </w:r>
    </w:p>
    <w:p w:rsidR="0007126B" w:rsidRPr="00543E9E" w:rsidRDefault="0007126B" w:rsidP="0007126B">
      <w:pPr>
        <w:ind w:firstLine="709"/>
        <w:contextualSpacing/>
        <w:jc w:val="both"/>
        <w:rPr>
          <w:color w:val="000000" w:themeColor="text1"/>
          <w:sz w:val="28"/>
          <w:szCs w:val="28"/>
        </w:rPr>
      </w:pPr>
      <w:r w:rsidRPr="00543E9E">
        <w:rPr>
          <w:color w:val="000000" w:themeColor="text1"/>
          <w:sz w:val="28"/>
          <w:szCs w:val="28"/>
        </w:rPr>
        <w:t xml:space="preserve">В соответствии с Федеральным законом от 29 июня 2012 года № 97-ФЗ с 1 января 2021 года положения </w:t>
      </w:r>
      <w:hyperlink r:id="rId6" w:history="1">
        <w:r w:rsidRPr="00543E9E">
          <w:rPr>
            <w:rStyle w:val="af4"/>
            <w:rFonts w:eastAsiaTheme="majorEastAsia"/>
            <w:color w:val="000000" w:themeColor="text1"/>
          </w:rPr>
          <w:t>главы 26</w:t>
        </w:r>
      </w:hyperlink>
      <w:r w:rsidRPr="00543E9E">
        <w:rPr>
          <w:color w:val="000000" w:themeColor="text1"/>
          <w:sz w:val="28"/>
          <w:szCs w:val="28"/>
          <w:vertAlign w:val="superscript"/>
        </w:rPr>
        <w:t>3</w:t>
      </w:r>
      <w:r w:rsidRPr="00543E9E">
        <w:rPr>
          <w:color w:val="000000" w:themeColor="text1"/>
          <w:sz w:val="28"/>
          <w:szCs w:val="28"/>
        </w:rPr>
        <w:t xml:space="preserve"> «Система налогообложения в виде</w:t>
      </w:r>
      <w:r w:rsidRPr="008E4718">
        <w:rPr>
          <w:color w:val="FF0000"/>
          <w:sz w:val="28"/>
          <w:szCs w:val="28"/>
        </w:rPr>
        <w:t xml:space="preserve"> </w:t>
      </w:r>
      <w:r w:rsidRPr="00543E9E">
        <w:rPr>
          <w:color w:val="000000" w:themeColor="text1"/>
          <w:sz w:val="28"/>
          <w:szCs w:val="28"/>
        </w:rPr>
        <w:t>единого налога на вмененный доход для отдельных видов деятельности» (далее – ЕНВД) Налогового кодекса не применяются.</w:t>
      </w:r>
    </w:p>
    <w:p w:rsidR="0007126B" w:rsidRPr="00543E9E" w:rsidRDefault="0007126B" w:rsidP="0007126B">
      <w:pPr>
        <w:shd w:val="clear" w:color="auto" w:fill="FFFFFF"/>
        <w:ind w:firstLine="709"/>
        <w:contextualSpacing/>
        <w:jc w:val="both"/>
        <w:textAlignment w:val="baseline"/>
        <w:rPr>
          <w:color w:val="000000" w:themeColor="text1"/>
          <w:sz w:val="28"/>
          <w:szCs w:val="28"/>
        </w:rPr>
      </w:pPr>
      <w:r w:rsidRPr="00543E9E">
        <w:rPr>
          <w:color w:val="000000" w:themeColor="text1"/>
          <w:sz w:val="28"/>
          <w:szCs w:val="28"/>
        </w:rPr>
        <w:lastRenderedPageBreak/>
        <w:t>После отмены ЕНВД о</w:t>
      </w:r>
      <w:r w:rsidRPr="00543E9E">
        <w:rPr>
          <w:color w:val="000000" w:themeColor="text1"/>
          <w:sz w:val="28"/>
          <w:szCs w:val="28"/>
          <w:bdr w:val="none" w:sz="0" w:space="0" w:color="auto" w:frame="1"/>
        </w:rPr>
        <w:t>рганизации и индивидуальные предприниматели могут перейти на упрощённую систему налогообложения, индивидуальные предприниматели, привлекающие при осуществлении своей деятельности не более 15 работников, могут перейти на патентную систему налогообложения, индивидуальные предприниматели, не имеющие наемных работников, могут перейти на применение налога на профессиональный доход.</w:t>
      </w:r>
    </w:p>
    <w:p w:rsidR="0007126B" w:rsidRPr="00757528" w:rsidRDefault="0007126B" w:rsidP="0007126B">
      <w:pPr>
        <w:autoSpaceDE w:val="0"/>
        <w:autoSpaceDN w:val="0"/>
        <w:adjustRightInd w:val="0"/>
        <w:ind w:firstLine="709"/>
        <w:contextualSpacing/>
        <w:jc w:val="both"/>
        <w:rPr>
          <w:color w:val="000000" w:themeColor="text1"/>
          <w:sz w:val="28"/>
          <w:szCs w:val="28"/>
          <w:bdr w:val="none" w:sz="0" w:space="0" w:color="auto" w:frame="1"/>
        </w:rPr>
      </w:pPr>
      <w:proofErr w:type="gramStart"/>
      <w:r w:rsidRPr="00757528">
        <w:rPr>
          <w:color w:val="000000" w:themeColor="text1"/>
          <w:sz w:val="28"/>
          <w:szCs w:val="28"/>
          <w:bdr w:val="none" w:sz="0" w:space="0" w:color="auto" w:frame="1"/>
        </w:rPr>
        <w:t xml:space="preserve">При применении указанных режимов налогоплательщики освобождаются от уплаты тех же налогов, что и при ЕНВД (налог на прибыль организаций, налог на добавленную стоимость, налог на имущество организаций (физических лиц, </w:t>
      </w:r>
      <w:r w:rsidRPr="00757528">
        <w:rPr>
          <w:rFonts w:eastAsiaTheme="minorHAnsi"/>
          <w:color w:val="000000" w:themeColor="text1"/>
          <w:sz w:val="28"/>
          <w:szCs w:val="28"/>
        </w:rPr>
        <w:t>в отношении имущества, используемого для предпринимательской деятельности</w:t>
      </w:r>
      <w:r w:rsidRPr="00757528">
        <w:rPr>
          <w:color w:val="000000" w:themeColor="text1"/>
          <w:sz w:val="28"/>
          <w:szCs w:val="28"/>
          <w:bdr w:val="none" w:sz="0" w:space="0" w:color="auto" w:frame="1"/>
        </w:rPr>
        <w:t>).</w:t>
      </w:r>
      <w:proofErr w:type="gramEnd"/>
    </w:p>
    <w:p w:rsidR="0007126B" w:rsidRPr="00757528" w:rsidRDefault="0007126B" w:rsidP="0007126B">
      <w:pPr>
        <w:autoSpaceDE w:val="0"/>
        <w:autoSpaceDN w:val="0"/>
        <w:adjustRightInd w:val="0"/>
        <w:ind w:firstLine="709"/>
        <w:contextualSpacing/>
        <w:jc w:val="both"/>
        <w:rPr>
          <w:rFonts w:eastAsiaTheme="minorHAnsi"/>
          <w:color w:val="000000" w:themeColor="text1"/>
          <w:sz w:val="28"/>
          <w:szCs w:val="28"/>
          <w:lang w:eastAsia="en-US"/>
        </w:rPr>
      </w:pPr>
      <w:r w:rsidRPr="00757528">
        <w:rPr>
          <w:color w:val="000000" w:themeColor="text1"/>
          <w:sz w:val="28"/>
          <w:szCs w:val="28"/>
        </w:rPr>
        <w:t xml:space="preserve">В Патентной системе налогообложения (федеральный закон от 8 февраля 2020 года № 8 - ФЗ) </w:t>
      </w:r>
      <w:r w:rsidRPr="00757528">
        <w:rPr>
          <w:rFonts w:eastAsiaTheme="minorHAnsi"/>
          <w:color w:val="000000" w:themeColor="text1"/>
          <w:sz w:val="28"/>
          <w:szCs w:val="28"/>
          <w:lang w:eastAsia="en-US"/>
        </w:rPr>
        <w:t>расширен установленный перечень видов предпринимательской деятельности, в отношении которых может применяться патентная система налогообложения, включив в него такие виды деятельности, как животноводство и растениеводство, а также услуги, связанные с этими видами деятельности.</w:t>
      </w:r>
    </w:p>
    <w:p w:rsidR="0007126B" w:rsidRPr="00757528" w:rsidRDefault="0007126B" w:rsidP="0007126B">
      <w:pPr>
        <w:autoSpaceDE w:val="0"/>
        <w:autoSpaceDN w:val="0"/>
        <w:adjustRightInd w:val="0"/>
        <w:ind w:firstLine="709"/>
        <w:contextualSpacing/>
        <w:jc w:val="both"/>
        <w:rPr>
          <w:color w:val="000000" w:themeColor="text1"/>
          <w:sz w:val="28"/>
          <w:szCs w:val="28"/>
        </w:rPr>
      </w:pPr>
      <w:r w:rsidRPr="00757528">
        <w:rPr>
          <w:color w:val="000000" w:themeColor="text1"/>
          <w:sz w:val="28"/>
          <w:szCs w:val="28"/>
        </w:rPr>
        <w:t xml:space="preserve">Принятая в 2020-2022 годах Правительством Российской Федерации политика о сохранении комфортных налоговых условий для субъектов малого бизнеса также остается в числе приоритетов. </w:t>
      </w:r>
    </w:p>
    <w:p w:rsidR="0007126B" w:rsidRPr="00757528" w:rsidRDefault="0007126B" w:rsidP="0007126B">
      <w:pPr>
        <w:autoSpaceDE w:val="0"/>
        <w:autoSpaceDN w:val="0"/>
        <w:adjustRightInd w:val="0"/>
        <w:ind w:firstLine="709"/>
        <w:contextualSpacing/>
        <w:jc w:val="both"/>
        <w:rPr>
          <w:rFonts w:eastAsiaTheme="minorHAnsi"/>
          <w:color w:val="000000" w:themeColor="text1"/>
          <w:sz w:val="28"/>
          <w:szCs w:val="28"/>
          <w:lang w:eastAsia="en-US"/>
        </w:rPr>
      </w:pPr>
      <w:r w:rsidRPr="00757528">
        <w:rPr>
          <w:rFonts w:eastAsiaTheme="minorHAnsi"/>
          <w:color w:val="000000" w:themeColor="text1"/>
          <w:sz w:val="28"/>
          <w:szCs w:val="28"/>
          <w:lang w:eastAsia="en-US"/>
        </w:rPr>
        <w:t xml:space="preserve">С 2021 года юридические лица </w:t>
      </w:r>
      <w:proofErr w:type="gramStart"/>
      <w:r w:rsidRPr="00757528">
        <w:rPr>
          <w:rFonts w:eastAsiaTheme="minorHAnsi"/>
          <w:color w:val="000000" w:themeColor="text1"/>
          <w:sz w:val="28"/>
          <w:szCs w:val="28"/>
          <w:lang w:eastAsia="en-US"/>
        </w:rPr>
        <w:t>перестанут представлять декларации по транспортному и земельному налогам начиная</w:t>
      </w:r>
      <w:proofErr w:type="gramEnd"/>
      <w:r w:rsidRPr="00757528">
        <w:rPr>
          <w:rFonts w:eastAsiaTheme="minorHAnsi"/>
          <w:color w:val="000000" w:themeColor="text1"/>
          <w:sz w:val="28"/>
          <w:szCs w:val="28"/>
          <w:lang w:eastAsia="en-US"/>
        </w:rPr>
        <w:t xml:space="preserve"> с налогового периода 2020 года (федеральный закон от 15 апреля 2019 года № 63-ФЗ). Налоговые инспекции будут сами информировать организации, владеющие транспортными средствами и земельными участками, об исчисленных налогах за прошедший период. Все необходимые сведения налоговая служба автоматически получает от регистрирующих органов (управлений </w:t>
      </w:r>
      <w:proofErr w:type="spellStart"/>
      <w:r w:rsidRPr="00757528">
        <w:rPr>
          <w:rFonts w:eastAsiaTheme="minorHAnsi"/>
          <w:color w:val="000000" w:themeColor="text1"/>
          <w:sz w:val="28"/>
          <w:szCs w:val="28"/>
          <w:lang w:eastAsia="en-US"/>
        </w:rPr>
        <w:t>Росреестра</w:t>
      </w:r>
      <w:proofErr w:type="spellEnd"/>
      <w:r w:rsidRPr="00757528">
        <w:rPr>
          <w:rFonts w:eastAsiaTheme="minorHAnsi"/>
          <w:color w:val="000000" w:themeColor="text1"/>
          <w:sz w:val="28"/>
          <w:szCs w:val="28"/>
          <w:lang w:eastAsia="en-US"/>
        </w:rPr>
        <w:t xml:space="preserve">, подразделений ГИБДД, центров ГИМС МЧС, органов </w:t>
      </w:r>
      <w:proofErr w:type="spellStart"/>
      <w:r w:rsidRPr="00757528">
        <w:rPr>
          <w:rFonts w:eastAsiaTheme="minorHAnsi"/>
          <w:color w:val="000000" w:themeColor="text1"/>
          <w:sz w:val="28"/>
          <w:szCs w:val="28"/>
          <w:lang w:eastAsia="en-US"/>
        </w:rPr>
        <w:t>гостехнадзора</w:t>
      </w:r>
      <w:proofErr w:type="spellEnd"/>
      <w:r w:rsidRPr="00757528">
        <w:rPr>
          <w:rFonts w:eastAsiaTheme="minorHAnsi"/>
          <w:color w:val="000000" w:themeColor="text1"/>
          <w:sz w:val="28"/>
          <w:szCs w:val="28"/>
          <w:lang w:eastAsia="en-US"/>
        </w:rPr>
        <w:t xml:space="preserve"> и т.п.).</w:t>
      </w:r>
    </w:p>
    <w:p w:rsidR="0007126B" w:rsidRPr="00757528" w:rsidRDefault="0007126B" w:rsidP="0007126B">
      <w:pPr>
        <w:autoSpaceDE w:val="0"/>
        <w:autoSpaceDN w:val="0"/>
        <w:adjustRightInd w:val="0"/>
        <w:ind w:firstLine="709"/>
        <w:contextualSpacing/>
        <w:jc w:val="both"/>
        <w:rPr>
          <w:rFonts w:eastAsiaTheme="minorHAnsi"/>
          <w:color w:val="000000" w:themeColor="text1"/>
          <w:sz w:val="28"/>
          <w:szCs w:val="28"/>
          <w:lang w:eastAsia="en-US"/>
        </w:rPr>
      </w:pPr>
      <w:r w:rsidRPr="00757528">
        <w:rPr>
          <w:rFonts w:eastAsiaTheme="minorHAnsi"/>
          <w:color w:val="000000" w:themeColor="text1"/>
          <w:sz w:val="28"/>
          <w:szCs w:val="28"/>
          <w:lang w:eastAsia="en-US"/>
        </w:rPr>
        <w:t xml:space="preserve">Согласно поправкам, внесенным в </w:t>
      </w:r>
      <w:hyperlink r:id="rId7" w:history="1">
        <w:r w:rsidRPr="00757528">
          <w:rPr>
            <w:rFonts w:eastAsiaTheme="minorHAnsi"/>
            <w:color w:val="000000" w:themeColor="text1"/>
            <w:sz w:val="28"/>
            <w:szCs w:val="28"/>
            <w:lang w:eastAsia="en-US"/>
          </w:rPr>
          <w:t>статью 363</w:t>
        </w:r>
      </w:hyperlink>
      <w:r w:rsidRPr="00757528">
        <w:rPr>
          <w:rFonts w:eastAsiaTheme="minorHAnsi"/>
          <w:color w:val="000000" w:themeColor="text1"/>
          <w:sz w:val="28"/>
          <w:szCs w:val="28"/>
          <w:lang w:eastAsia="en-US"/>
        </w:rPr>
        <w:t xml:space="preserve"> Кодекса (федеральный закон от 29 сентября 2019 года № 325-ФЗ), транспортный налог подлежит уплате налогоплательщиками-организациями в срок не позднее 1 марта года, следующего за истекшим налоговым периодом. Субъекты Российской Федерации лишены права устанавливать сроки уплаты налога. Авансовые платежи по налогу подлежат внесению налогоплательщиками-организациями не позднее последнего числа месяца, следующего за истекшим отчетным периодом. В Саратовской области срок уплаты авансовых платежей по транспортному налогу установлен не позднее 25 числа месяца, следующего за отчетным периодом (кварталом), в </w:t>
      </w:r>
      <w:proofErr w:type="gramStart"/>
      <w:r w:rsidRPr="00757528">
        <w:rPr>
          <w:rFonts w:eastAsiaTheme="minorHAnsi"/>
          <w:color w:val="000000" w:themeColor="text1"/>
          <w:sz w:val="28"/>
          <w:szCs w:val="28"/>
          <w:lang w:eastAsia="en-US"/>
        </w:rPr>
        <w:t>связи</w:t>
      </w:r>
      <w:proofErr w:type="gramEnd"/>
      <w:r w:rsidRPr="00757528">
        <w:rPr>
          <w:rFonts w:eastAsiaTheme="minorHAnsi"/>
          <w:color w:val="000000" w:themeColor="text1"/>
          <w:sz w:val="28"/>
          <w:szCs w:val="28"/>
          <w:lang w:eastAsia="en-US"/>
        </w:rPr>
        <w:t xml:space="preserve"> с чем на 5 дней сдвинутся сроки уплаты авансовых платежей указанной категории налогоплательщиков.</w:t>
      </w:r>
    </w:p>
    <w:p w:rsidR="0007126B" w:rsidRPr="00757528" w:rsidRDefault="0007126B" w:rsidP="0007126B">
      <w:pPr>
        <w:autoSpaceDE w:val="0"/>
        <w:autoSpaceDN w:val="0"/>
        <w:adjustRightInd w:val="0"/>
        <w:ind w:firstLine="709"/>
        <w:contextualSpacing/>
        <w:jc w:val="both"/>
        <w:rPr>
          <w:rFonts w:eastAsiaTheme="minorHAnsi"/>
          <w:color w:val="000000" w:themeColor="text1"/>
          <w:sz w:val="28"/>
          <w:szCs w:val="28"/>
          <w:lang w:eastAsia="en-US"/>
        </w:rPr>
      </w:pPr>
      <w:proofErr w:type="gramStart"/>
      <w:r w:rsidRPr="00757528">
        <w:rPr>
          <w:rFonts w:eastAsiaTheme="minorHAnsi"/>
          <w:color w:val="000000" w:themeColor="text1"/>
          <w:sz w:val="28"/>
          <w:szCs w:val="28"/>
          <w:lang w:eastAsia="en-US"/>
        </w:rPr>
        <w:t xml:space="preserve">Согласно новому </w:t>
      </w:r>
      <w:hyperlink r:id="rId8" w:history="1">
        <w:r w:rsidRPr="00757528">
          <w:rPr>
            <w:rFonts w:eastAsiaTheme="minorHAnsi"/>
            <w:color w:val="000000" w:themeColor="text1"/>
            <w:sz w:val="28"/>
            <w:szCs w:val="28"/>
            <w:lang w:eastAsia="en-US"/>
          </w:rPr>
          <w:t>пункту 1.2 статьи 88</w:t>
        </w:r>
      </w:hyperlink>
      <w:r w:rsidRPr="00757528">
        <w:rPr>
          <w:rFonts w:eastAsiaTheme="minorHAnsi"/>
          <w:color w:val="000000" w:themeColor="text1"/>
          <w:sz w:val="28"/>
          <w:szCs w:val="28"/>
          <w:lang w:eastAsia="en-US"/>
        </w:rPr>
        <w:t xml:space="preserve"> Кодекса (федеральный закон от 29 сентября 2019 года № 325-ФЗ) в случае, если налоговая декларация по НДФЛ в отношении доходов, полученных налогоплательщиком от продажи либо в результате дарения недвижимого имущества, не представлена в налоговый орган в установленный срок, камеральная проверка проводится на </w:t>
      </w:r>
      <w:r w:rsidRPr="00757528">
        <w:rPr>
          <w:rFonts w:eastAsiaTheme="minorHAnsi"/>
          <w:color w:val="000000" w:themeColor="text1"/>
          <w:sz w:val="28"/>
          <w:szCs w:val="28"/>
          <w:lang w:eastAsia="en-US"/>
        </w:rPr>
        <w:lastRenderedPageBreak/>
        <w:t>основе имеющихся у налоговых органов документов (информации) о таком налогоплательщике и об указанных</w:t>
      </w:r>
      <w:proofErr w:type="gramEnd"/>
      <w:r w:rsidRPr="00757528">
        <w:rPr>
          <w:rFonts w:eastAsiaTheme="minorHAnsi"/>
          <w:color w:val="000000" w:themeColor="text1"/>
          <w:sz w:val="28"/>
          <w:szCs w:val="28"/>
          <w:lang w:eastAsia="en-US"/>
        </w:rPr>
        <w:t xml:space="preserve"> </w:t>
      </w:r>
      <w:proofErr w:type="gramStart"/>
      <w:r w:rsidRPr="00757528">
        <w:rPr>
          <w:rFonts w:eastAsiaTheme="minorHAnsi"/>
          <w:color w:val="000000" w:themeColor="text1"/>
          <w:sz w:val="28"/>
          <w:szCs w:val="28"/>
          <w:lang w:eastAsia="en-US"/>
        </w:rPr>
        <w:t>доходах</w:t>
      </w:r>
      <w:proofErr w:type="gramEnd"/>
      <w:r w:rsidRPr="00757528">
        <w:rPr>
          <w:rFonts w:eastAsiaTheme="minorHAnsi"/>
          <w:color w:val="000000" w:themeColor="text1"/>
          <w:sz w:val="28"/>
          <w:szCs w:val="28"/>
          <w:lang w:eastAsia="en-US"/>
        </w:rPr>
        <w:t>. В рамках данной проверки налоговый орган вправе требовать у налогоплательщика представления в течение пяти дней необходимых пояснений. Данная норма не несет суммовой нагрузки, направлена на улучшение налогового администрирования.</w:t>
      </w:r>
    </w:p>
    <w:p w:rsidR="0007126B" w:rsidRPr="00757528" w:rsidRDefault="0007126B" w:rsidP="0007126B">
      <w:pPr>
        <w:autoSpaceDE w:val="0"/>
        <w:autoSpaceDN w:val="0"/>
        <w:adjustRightInd w:val="0"/>
        <w:ind w:firstLine="709"/>
        <w:contextualSpacing/>
        <w:jc w:val="both"/>
        <w:rPr>
          <w:color w:val="000000" w:themeColor="text1"/>
          <w:sz w:val="28"/>
          <w:szCs w:val="28"/>
          <w:lang w:bidi="ru-RU"/>
        </w:rPr>
      </w:pPr>
      <w:r w:rsidRPr="00757528">
        <w:rPr>
          <w:rFonts w:eastAsiaTheme="minorHAnsi"/>
          <w:color w:val="000000" w:themeColor="text1"/>
          <w:sz w:val="28"/>
          <w:szCs w:val="28"/>
          <w:lang w:eastAsia="en-US"/>
        </w:rPr>
        <w:t>В сентябре Правительством Российской Федерации внесен п</w:t>
      </w:r>
      <w:r w:rsidRPr="00757528">
        <w:rPr>
          <w:color w:val="000000" w:themeColor="text1"/>
          <w:sz w:val="28"/>
          <w:szCs w:val="28"/>
          <w:lang w:bidi="ru-RU"/>
        </w:rPr>
        <w:t>роект федерального закона «О внесении изменений в части первую и вторую Налогового кодекса Российской Федерации в части реализации отдельных положений основных направлении бюджетной, налоговой и таможенно-тарифной политики Российской Федерации».</w:t>
      </w:r>
    </w:p>
    <w:p w:rsidR="0007126B" w:rsidRPr="00757528" w:rsidRDefault="0007126B" w:rsidP="0007126B">
      <w:pPr>
        <w:autoSpaceDE w:val="0"/>
        <w:autoSpaceDN w:val="0"/>
        <w:adjustRightInd w:val="0"/>
        <w:ind w:firstLine="709"/>
        <w:contextualSpacing/>
        <w:jc w:val="both"/>
        <w:rPr>
          <w:color w:val="000000" w:themeColor="text1"/>
          <w:sz w:val="28"/>
          <w:szCs w:val="28"/>
        </w:rPr>
      </w:pPr>
      <w:r w:rsidRPr="00757528">
        <w:rPr>
          <w:color w:val="000000" w:themeColor="text1"/>
          <w:sz w:val="28"/>
          <w:szCs w:val="28"/>
          <w:lang w:bidi="ru-RU"/>
        </w:rPr>
        <w:t>Законопроектом предусматриваются меры по уточнению отдельных положений Налогового кодекса Российской Федерации, затрагивающих вопросы акцизов, налога на доходы физических лиц, государственной пошлины, земельного налога, налога на имущество физических лиц</w:t>
      </w:r>
      <w:r w:rsidR="00757528">
        <w:rPr>
          <w:color w:val="000000" w:themeColor="text1"/>
          <w:sz w:val="28"/>
          <w:szCs w:val="28"/>
          <w:lang w:bidi="ru-RU"/>
        </w:rPr>
        <w:t>.</w:t>
      </w:r>
      <w:r w:rsidRPr="00757528">
        <w:rPr>
          <w:color w:val="000000" w:themeColor="text1"/>
          <w:sz w:val="28"/>
          <w:szCs w:val="28"/>
          <w:lang w:bidi="ru-RU"/>
        </w:rPr>
        <w:t xml:space="preserve"> </w:t>
      </w:r>
      <w:r w:rsidRPr="00757528">
        <w:rPr>
          <w:color w:val="000000" w:themeColor="text1"/>
          <w:sz w:val="28"/>
          <w:szCs w:val="28"/>
        </w:rPr>
        <w:t>В частности предлагается:</w:t>
      </w:r>
    </w:p>
    <w:p w:rsidR="0007126B" w:rsidRPr="00757528" w:rsidRDefault="0007126B" w:rsidP="0007126B">
      <w:pPr>
        <w:autoSpaceDE w:val="0"/>
        <w:autoSpaceDN w:val="0"/>
        <w:adjustRightInd w:val="0"/>
        <w:ind w:firstLine="709"/>
        <w:contextualSpacing/>
        <w:jc w:val="both"/>
        <w:rPr>
          <w:color w:val="000000" w:themeColor="text1"/>
          <w:sz w:val="28"/>
          <w:szCs w:val="28"/>
          <w:lang w:bidi="ru-RU"/>
        </w:rPr>
      </w:pPr>
      <w:r w:rsidRPr="00757528">
        <w:rPr>
          <w:color w:val="000000" w:themeColor="text1"/>
          <w:sz w:val="28"/>
          <w:szCs w:val="28"/>
          <w:lang w:bidi="ru-RU"/>
        </w:rPr>
        <w:t>увеличить пороговое значение суммы налогов, сборов, страховых взносов, пеней и штрафов с 3 тысяч рублей до 10 тысяч рублей для обращения налоговых органов в суды с заявлением о взыскании указанных платежей с физических лиц, не являющихся индивидуальными предпринимателями;</w:t>
      </w:r>
    </w:p>
    <w:p w:rsidR="0007126B" w:rsidRPr="00757528" w:rsidRDefault="0007126B" w:rsidP="0007126B">
      <w:pPr>
        <w:autoSpaceDE w:val="0"/>
        <w:autoSpaceDN w:val="0"/>
        <w:adjustRightInd w:val="0"/>
        <w:ind w:firstLine="709"/>
        <w:contextualSpacing/>
        <w:jc w:val="both"/>
        <w:rPr>
          <w:color w:val="000000" w:themeColor="text1"/>
          <w:sz w:val="28"/>
          <w:szCs w:val="28"/>
          <w:lang w:bidi="ru-RU"/>
        </w:rPr>
      </w:pPr>
      <w:r w:rsidRPr="00757528">
        <w:rPr>
          <w:color w:val="000000" w:themeColor="text1"/>
          <w:sz w:val="28"/>
          <w:szCs w:val="28"/>
          <w:lang w:bidi="ru-RU"/>
        </w:rPr>
        <w:t>уточнить перечень компенсационных и иных выплат, освобождаемых от обложения налогом на доходы физических лиц, определить особенности освобождения от налогообложения НДФЛ доходов от продажи объектов недвижимого имущества, приобретенных по договорам, связанным с долевым строительством;</w:t>
      </w:r>
    </w:p>
    <w:p w:rsidR="0007126B" w:rsidRPr="002164DE" w:rsidRDefault="0007126B" w:rsidP="0007126B">
      <w:pPr>
        <w:autoSpaceDE w:val="0"/>
        <w:autoSpaceDN w:val="0"/>
        <w:adjustRightInd w:val="0"/>
        <w:ind w:firstLine="709"/>
        <w:contextualSpacing/>
        <w:jc w:val="both"/>
        <w:rPr>
          <w:color w:val="000000" w:themeColor="text1"/>
          <w:sz w:val="28"/>
          <w:szCs w:val="28"/>
          <w:lang w:bidi="ru-RU"/>
        </w:rPr>
      </w:pPr>
      <w:r w:rsidRPr="002164DE">
        <w:rPr>
          <w:color w:val="000000" w:themeColor="text1"/>
          <w:sz w:val="28"/>
          <w:szCs w:val="28"/>
        </w:rPr>
        <w:t xml:space="preserve">ряд поправок, </w:t>
      </w:r>
      <w:r w:rsidRPr="002164DE">
        <w:rPr>
          <w:color w:val="000000" w:themeColor="text1"/>
          <w:sz w:val="28"/>
          <w:szCs w:val="28"/>
          <w:lang w:bidi="ru-RU"/>
        </w:rPr>
        <w:t>касающиеся исчисления и уплаты имущественных налогов, в том числе установить понижающий коэффициент, применяемый при исчислении налога на имущество физических лиц в отношении вновь образованных объектов недвижимости.</w:t>
      </w:r>
    </w:p>
    <w:p w:rsidR="002164DE" w:rsidRPr="002413C0" w:rsidRDefault="0007126B" w:rsidP="0007126B">
      <w:pPr>
        <w:autoSpaceDE w:val="0"/>
        <w:autoSpaceDN w:val="0"/>
        <w:adjustRightInd w:val="0"/>
        <w:ind w:firstLine="709"/>
        <w:contextualSpacing/>
        <w:jc w:val="both"/>
        <w:rPr>
          <w:color w:val="000000" w:themeColor="text1"/>
          <w:sz w:val="28"/>
          <w:szCs w:val="28"/>
        </w:rPr>
      </w:pPr>
      <w:r w:rsidRPr="002164DE">
        <w:rPr>
          <w:color w:val="000000" w:themeColor="text1"/>
          <w:sz w:val="28"/>
          <w:szCs w:val="28"/>
        </w:rPr>
        <w:t xml:space="preserve">На региональном уровне также предусмотрены </w:t>
      </w:r>
      <w:r w:rsidR="00FC4933" w:rsidRPr="002164DE">
        <w:rPr>
          <w:color w:val="000000" w:themeColor="text1"/>
          <w:sz w:val="28"/>
          <w:szCs w:val="28"/>
        </w:rPr>
        <w:t xml:space="preserve">изменения </w:t>
      </w:r>
      <w:r w:rsidRPr="002164DE">
        <w:rPr>
          <w:color w:val="000000" w:themeColor="text1"/>
          <w:sz w:val="28"/>
          <w:szCs w:val="28"/>
        </w:rPr>
        <w:t>в законодательстве области о налогах.</w:t>
      </w:r>
      <w:r w:rsidR="002164DE">
        <w:rPr>
          <w:color w:val="000000" w:themeColor="text1"/>
          <w:sz w:val="28"/>
          <w:szCs w:val="28"/>
        </w:rPr>
        <w:t xml:space="preserve"> </w:t>
      </w:r>
      <w:r w:rsidRPr="002413C0">
        <w:rPr>
          <w:color w:val="000000" w:themeColor="text1"/>
          <w:sz w:val="28"/>
          <w:szCs w:val="28"/>
        </w:rPr>
        <w:t>С целью повышения самостоятельности муниципальных бюджетов при осуществлении дорожной деятельности Законом Саратовской области от 30 июня 2020 года № 76-ЗСО «Об установлении единого норматива отчислений в бюджеты муниципальных районов и городских округов Саратовской области от транспортного налога» с 2021 года транспортный налог в размере 100% подлежит зачислению в бюджеты муниципальных районов</w:t>
      </w:r>
      <w:r w:rsidR="002164DE" w:rsidRPr="002413C0">
        <w:rPr>
          <w:color w:val="000000" w:themeColor="text1"/>
          <w:sz w:val="28"/>
          <w:szCs w:val="28"/>
        </w:rPr>
        <w:t>.</w:t>
      </w:r>
      <w:r w:rsidRPr="002413C0">
        <w:rPr>
          <w:color w:val="000000" w:themeColor="text1"/>
          <w:sz w:val="28"/>
          <w:szCs w:val="28"/>
        </w:rPr>
        <w:t xml:space="preserve"> </w:t>
      </w:r>
    </w:p>
    <w:p w:rsidR="0007126B" w:rsidRPr="00F24C03" w:rsidRDefault="0007126B" w:rsidP="0007126B">
      <w:pPr>
        <w:ind w:firstLine="709"/>
        <w:contextualSpacing/>
        <w:jc w:val="both"/>
        <w:rPr>
          <w:color w:val="000000" w:themeColor="text1"/>
          <w:sz w:val="28"/>
          <w:szCs w:val="28"/>
        </w:rPr>
      </w:pPr>
      <w:r w:rsidRPr="00F24C03">
        <w:rPr>
          <w:color w:val="000000" w:themeColor="text1"/>
          <w:spacing w:val="-6"/>
          <w:sz w:val="28"/>
          <w:szCs w:val="28"/>
        </w:rPr>
        <w:t>Исходя из показателей прогноза социально-экономического развития области объем налоговых и иных обязательных платежей консолидированного</w:t>
      </w:r>
      <w:r w:rsidRPr="00F24C03">
        <w:rPr>
          <w:color w:val="000000" w:themeColor="text1"/>
          <w:sz w:val="28"/>
          <w:szCs w:val="28"/>
        </w:rPr>
        <w:t xml:space="preserve"> бюджета планируется на 2021 год в объеме </w:t>
      </w:r>
      <w:r w:rsidR="00AD1784" w:rsidRPr="00F24C03">
        <w:rPr>
          <w:color w:val="000000" w:themeColor="text1"/>
          <w:sz w:val="28"/>
          <w:szCs w:val="28"/>
        </w:rPr>
        <w:t>348556,4 тыс.</w:t>
      </w:r>
      <w:r w:rsidRPr="00F24C03">
        <w:rPr>
          <w:color w:val="000000" w:themeColor="text1"/>
          <w:sz w:val="28"/>
          <w:szCs w:val="28"/>
        </w:rPr>
        <w:t xml:space="preserve"> рублей </w:t>
      </w:r>
      <w:r w:rsidR="00AD1784" w:rsidRPr="00F24C03">
        <w:rPr>
          <w:color w:val="000000" w:themeColor="text1"/>
          <w:sz w:val="28"/>
          <w:szCs w:val="28"/>
        </w:rPr>
        <w:t>увеличением</w:t>
      </w:r>
      <w:r w:rsidRPr="00F24C03">
        <w:rPr>
          <w:color w:val="000000" w:themeColor="text1"/>
          <w:sz w:val="28"/>
          <w:szCs w:val="28"/>
        </w:rPr>
        <w:t xml:space="preserve"> к уточненным бюджетным назначениям на </w:t>
      </w:r>
      <w:r w:rsidR="00AD1784" w:rsidRPr="00F24C03">
        <w:rPr>
          <w:color w:val="000000" w:themeColor="text1"/>
          <w:sz w:val="28"/>
          <w:szCs w:val="28"/>
        </w:rPr>
        <w:t>14</w:t>
      </w:r>
      <w:r w:rsidRPr="00F24C03">
        <w:rPr>
          <w:color w:val="000000" w:themeColor="text1"/>
          <w:sz w:val="28"/>
          <w:szCs w:val="28"/>
        </w:rPr>
        <w:t xml:space="preserve">% </w:t>
      </w:r>
      <w:r w:rsidR="00AD1784" w:rsidRPr="00F24C03">
        <w:rPr>
          <w:color w:val="000000" w:themeColor="text1"/>
          <w:sz w:val="28"/>
          <w:szCs w:val="28"/>
        </w:rPr>
        <w:t>(305197,9 тыс</w:t>
      </w:r>
      <w:proofErr w:type="gramStart"/>
      <w:r w:rsidR="00AD1784" w:rsidRPr="00F24C03">
        <w:rPr>
          <w:color w:val="000000" w:themeColor="text1"/>
          <w:sz w:val="28"/>
          <w:szCs w:val="28"/>
        </w:rPr>
        <w:t>.р</w:t>
      </w:r>
      <w:proofErr w:type="gramEnd"/>
      <w:r w:rsidR="00AD1784" w:rsidRPr="00F24C03">
        <w:rPr>
          <w:color w:val="000000" w:themeColor="text1"/>
          <w:sz w:val="28"/>
          <w:szCs w:val="28"/>
        </w:rPr>
        <w:t>ублей).</w:t>
      </w:r>
    </w:p>
    <w:p w:rsidR="0007126B" w:rsidRPr="00F24C03" w:rsidRDefault="0007126B" w:rsidP="0007126B">
      <w:pPr>
        <w:ind w:firstLine="709"/>
        <w:jc w:val="both"/>
        <w:rPr>
          <w:color w:val="000000" w:themeColor="text1"/>
          <w:sz w:val="28"/>
          <w:szCs w:val="28"/>
        </w:rPr>
      </w:pPr>
      <w:r w:rsidRPr="00F24C03">
        <w:rPr>
          <w:color w:val="000000" w:themeColor="text1"/>
          <w:sz w:val="28"/>
          <w:szCs w:val="28"/>
        </w:rPr>
        <w:t xml:space="preserve">на плановый период: на 2022 год – </w:t>
      </w:r>
      <w:r w:rsidR="00AD1784" w:rsidRPr="00F24C03">
        <w:rPr>
          <w:color w:val="000000" w:themeColor="text1"/>
          <w:sz w:val="28"/>
          <w:szCs w:val="28"/>
        </w:rPr>
        <w:t>354014,3</w:t>
      </w:r>
      <w:r w:rsidRPr="00F24C03">
        <w:rPr>
          <w:color w:val="000000" w:themeColor="text1"/>
          <w:sz w:val="28"/>
          <w:szCs w:val="28"/>
        </w:rPr>
        <w:t xml:space="preserve"> </w:t>
      </w:r>
      <w:r w:rsidR="00AD1784" w:rsidRPr="00F24C03">
        <w:rPr>
          <w:color w:val="000000" w:themeColor="text1"/>
          <w:sz w:val="28"/>
          <w:szCs w:val="28"/>
        </w:rPr>
        <w:t>тыс.</w:t>
      </w:r>
      <w:r w:rsidRPr="00F24C03">
        <w:rPr>
          <w:color w:val="000000" w:themeColor="text1"/>
          <w:sz w:val="28"/>
          <w:szCs w:val="28"/>
        </w:rPr>
        <w:t xml:space="preserve">рублей, с ростом к 2021 году на </w:t>
      </w:r>
      <w:r w:rsidR="00AD1784" w:rsidRPr="00F24C03">
        <w:rPr>
          <w:color w:val="000000" w:themeColor="text1"/>
          <w:sz w:val="28"/>
          <w:szCs w:val="28"/>
        </w:rPr>
        <w:t>1,7</w:t>
      </w:r>
      <w:r w:rsidRPr="00F24C03">
        <w:rPr>
          <w:color w:val="000000" w:themeColor="text1"/>
          <w:sz w:val="28"/>
          <w:szCs w:val="28"/>
        </w:rPr>
        <w:t xml:space="preserve">%; 2023 год – </w:t>
      </w:r>
      <w:r w:rsidR="00AD1784" w:rsidRPr="00F24C03">
        <w:rPr>
          <w:color w:val="000000" w:themeColor="text1"/>
          <w:sz w:val="28"/>
          <w:szCs w:val="28"/>
        </w:rPr>
        <w:t>320839,5 тыс.рублей</w:t>
      </w:r>
      <w:r w:rsidRPr="00F24C03">
        <w:rPr>
          <w:color w:val="000000" w:themeColor="text1"/>
          <w:sz w:val="28"/>
          <w:szCs w:val="28"/>
        </w:rPr>
        <w:t xml:space="preserve"> </w:t>
      </w:r>
      <w:proofErr w:type="gramStart"/>
      <w:r w:rsidRPr="00F24C03">
        <w:rPr>
          <w:color w:val="000000" w:themeColor="text1"/>
          <w:sz w:val="28"/>
          <w:szCs w:val="28"/>
        </w:rPr>
        <w:t>рублей</w:t>
      </w:r>
      <w:proofErr w:type="gramEnd"/>
      <w:r w:rsidRPr="00F24C03">
        <w:rPr>
          <w:color w:val="000000" w:themeColor="text1"/>
          <w:sz w:val="28"/>
          <w:szCs w:val="28"/>
        </w:rPr>
        <w:t xml:space="preserve">, с ростом к 2022 году на </w:t>
      </w:r>
      <w:r w:rsidR="00AD1784" w:rsidRPr="00F24C03">
        <w:rPr>
          <w:color w:val="000000" w:themeColor="text1"/>
          <w:sz w:val="28"/>
          <w:szCs w:val="28"/>
        </w:rPr>
        <w:t>10,6</w:t>
      </w:r>
      <w:r w:rsidRPr="00F24C03">
        <w:rPr>
          <w:color w:val="000000" w:themeColor="text1"/>
          <w:sz w:val="28"/>
          <w:szCs w:val="28"/>
        </w:rPr>
        <w:t>%.</w:t>
      </w:r>
    </w:p>
    <w:p w:rsidR="0007126B" w:rsidRPr="00F24C03" w:rsidRDefault="0007126B" w:rsidP="0007126B">
      <w:pPr>
        <w:ind w:firstLine="709"/>
        <w:jc w:val="both"/>
        <w:rPr>
          <w:color w:val="000000" w:themeColor="text1"/>
          <w:sz w:val="28"/>
          <w:szCs w:val="28"/>
        </w:rPr>
      </w:pPr>
      <w:r w:rsidRPr="00F24C03">
        <w:rPr>
          <w:color w:val="000000" w:themeColor="text1"/>
          <w:sz w:val="28"/>
          <w:szCs w:val="28"/>
        </w:rPr>
        <w:lastRenderedPageBreak/>
        <w:t xml:space="preserve">Объем налоговых и неналоговых доходов </w:t>
      </w:r>
      <w:r w:rsidR="00AD1784" w:rsidRPr="00F24C03">
        <w:rPr>
          <w:color w:val="000000" w:themeColor="text1"/>
          <w:sz w:val="28"/>
          <w:szCs w:val="28"/>
        </w:rPr>
        <w:t>районного</w:t>
      </w:r>
      <w:r w:rsidRPr="00F24C03">
        <w:rPr>
          <w:color w:val="000000" w:themeColor="text1"/>
          <w:sz w:val="28"/>
          <w:szCs w:val="28"/>
        </w:rPr>
        <w:t xml:space="preserve"> бюджета планируется:</w:t>
      </w:r>
    </w:p>
    <w:p w:rsidR="00AD1784" w:rsidRPr="00F24C03" w:rsidRDefault="0007126B" w:rsidP="0007126B">
      <w:pPr>
        <w:ind w:firstLine="709"/>
        <w:jc w:val="both"/>
        <w:rPr>
          <w:color w:val="000000" w:themeColor="text1"/>
          <w:sz w:val="28"/>
          <w:szCs w:val="28"/>
        </w:rPr>
      </w:pPr>
      <w:r w:rsidRPr="00F24C03">
        <w:rPr>
          <w:color w:val="000000" w:themeColor="text1"/>
          <w:sz w:val="28"/>
          <w:szCs w:val="28"/>
        </w:rPr>
        <w:t xml:space="preserve">на 2021 год в объеме </w:t>
      </w:r>
      <w:r w:rsidR="00AD1784" w:rsidRPr="00F24C03">
        <w:rPr>
          <w:color w:val="000000" w:themeColor="text1"/>
          <w:sz w:val="28"/>
          <w:szCs w:val="28"/>
        </w:rPr>
        <w:t>248307,2 тыс</w:t>
      </w:r>
      <w:proofErr w:type="gramStart"/>
      <w:r w:rsidR="00AD1784" w:rsidRPr="00F24C03">
        <w:rPr>
          <w:color w:val="000000" w:themeColor="text1"/>
          <w:sz w:val="28"/>
          <w:szCs w:val="28"/>
        </w:rPr>
        <w:t>.р</w:t>
      </w:r>
      <w:proofErr w:type="gramEnd"/>
      <w:r w:rsidR="00AD1784" w:rsidRPr="00F24C03">
        <w:rPr>
          <w:color w:val="000000" w:themeColor="text1"/>
          <w:sz w:val="28"/>
          <w:szCs w:val="28"/>
        </w:rPr>
        <w:t>ублей</w:t>
      </w:r>
      <w:r w:rsidRPr="00F24C03">
        <w:rPr>
          <w:color w:val="000000" w:themeColor="text1"/>
          <w:sz w:val="28"/>
          <w:szCs w:val="28"/>
        </w:rPr>
        <w:t xml:space="preserve"> </w:t>
      </w:r>
      <w:r w:rsidR="00AD1784" w:rsidRPr="00F24C03">
        <w:rPr>
          <w:color w:val="000000" w:themeColor="text1"/>
          <w:sz w:val="28"/>
          <w:szCs w:val="28"/>
        </w:rPr>
        <w:t>с увеличением</w:t>
      </w:r>
      <w:r w:rsidRPr="00F24C03">
        <w:rPr>
          <w:color w:val="000000" w:themeColor="text1"/>
          <w:sz w:val="28"/>
          <w:szCs w:val="28"/>
        </w:rPr>
        <w:t xml:space="preserve"> к уточненным бюджетным назначениям на </w:t>
      </w:r>
      <w:r w:rsidR="00AD1784" w:rsidRPr="00F24C03">
        <w:rPr>
          <w:color w:val="000000" w:themeColor="text1"/>
          <w:sz w:val="28"/>
          <w:szCs w:val="28"/>
        </w:rPr>
        <w:t>19,8</w:t>
      </w:r>
      <w:r w:rsidRPr="00F24C03">
        <w:rPr>
          <w:color w:val="000000" w:themeColor="text1"/>
          <w:sz w:val="28"/>
          <w:szCs w:val="28"/>
        </w:rPr>
        <w:t>%</w:t>
      </w:r>
      <w:r w:rsidR="00AD1784" w:rsidRPr="00F24C03">
        <w:rPr>
          <w:color w:val="000000" w:themeColor="text1"/>
          <w:sz w:val="28"/>
          <w:szCs w:val="28"/>
        </w:rPr>
        <w:t>.</w:t>
      </w:r>
    </w:p>
    <w:p w:rsidR="0007126B" w:rsidRPr="00F24C03" w:rsidRDefault="0007126B" w:rsidP="0007126B">
      <w:pPr>
        <w:ind w:firstLine="709"/>
        <w:jc w:val="both"/>
        <w:rPr>
          <w:color w:val="000000" w:themeColor="text1"/>
          <w:sz w:val="28"/>
          <w:szCs w:val="28"/>
        </w:rPr>
      </w:pPr>
      <w:r w:rsidRPr="00F24C03">
        <w:rPr>
          <w:color w:val="000000" w:themeColor="text1"/>
          <w:sz w:val="28"/>
          <w:szCs w:val="28"/>
        </w:rPr>
        <w:t xml:space="preserve">на 2022 год – </w:t>
      </w:r>
      <w:r w:rsidR="00F24C03" w:rsidRPr="00F24C03">
        <w:rPr>
          <w:color w:val="000000" w:themeColor="text1"/>
          <w:sz w:val="28"/>
          <w:szCs w:val="28"/>
        </w:rPr>
        <w:t>255 575,0 тыс</w:t>
      </w:r>
      <w:proofErr w:type="gramStart"/>
      <w:r w:rsidR="00F24C03" w:rsidRPr="00F24C03">
        <w:rPr>
          <w:color w:val="000000" w:themeColor="text1"/>
          <w:sz w:val="28"/>
          <w:szCs w:val="28"/>
        </w:rPr>
        <w:t>.</w:t>
      </w:r>
      <w:r w:rsidRPr="00F24C03">
        <w:rPr>
          <w:color w:val="000000" w:themeColor="text1"/>
          <w:sz w:val="28"/>
          <w:szCs w:val="28"/>
        </w:rPr>
        <w:t>р</w:t>
      </w:r>
      <w:proofErr w:type="gramEnd"/>
      <w:r w:rsidRPr="00F24C03">
        <w:rPr>
          <w:color w:val="000000" w:themeColor="text1"/>
          <w:sz w:val="28"/>
          <w:szCs w:val="28"/>
        </w:rPr>
        <w:t xml:space="preserve">ублей с ростом к 2021 году на </w:t>
      </w:r>
      <w:r w:rsidR="00F24C03" w:rsidRPr="00F24C03">
        <w:rPr>
          <w:color w:val="000000" w:themeColor="text1"/>
          <w:sz w:val="28"/>
          <w:szCs w:val="28"/>
        </w:rPr>
        <w:t>102,8</w:t>
      </w:r>
      <w:r w:rsidRPr="00F24C03">
        <w:rPr>
          <w:color w:val="000000" w:themeColor="text1"/>
          <w:sz w:val="28"/>
          <w:szCs w:val="28"/>
        </w:rPr>
        <w:t>%;</w:t>
      </w:r>
    </w:p>
    <w:p w:rsidR="0007126B" w:rsidRPr="00F24C03" w:rsidRDefault="0007126B" w:rsidP="0007126B">
      <w:pPr>
        <w:ind w:firstLine="709"/>
        <w:jc w:val="both"/>
        <w:rPr>
          <w:color w:val="000000" w:themeColor="text1"/>
          <w:sz w:val="28"/>
          <w:szCs w:val="28"/>
        </w:rPr>
      </w:pPr>
      <w:r w:rsidRPr="00F24C03">
        <w:rPr>
          <w:color w:val="000000" w:themeColor="text1"/>
          <w:sz w:val="28"/>
          <w:szCs w:val="28"/>
        </w:rPr>
        <w:t xml:space="preserve">на 2023 год – </w:t>
      </w:r>
      <w:r w:rsidR="00F24C03" w:rsidRPr="00F24C03">
        <w:rPr>
          <w:color w:val="000000" w:themeColor="text1"/>
          <w:sz w:val="28"/>
          <w:szCs w:val="28"/>
        </w:rPr>
        <w:t>267 919,0</w:t>
      </w:r>
      <w:r w:rsidRPr="00F24C03">
        <w:rPr>
          <w:color w:val="000000" w:themeColor="text1"/>
          <w:sz w:val="28"/>
          <w:szCs w:val="28"/>
        </w:rPr>
        <w:t xml:space="preserve"> </w:t>
      </w:r>
      <w:r w:rsidR="00F24C03" w:rsidRPr="00F24C03">
        <w:rPr>
          <w:color w:val="000000" w:themeColor="text1"/>
          <w:sz w:val="28"/>
          <w:szCs w:val="28"/>
        </w:rPr>
        <w:t xml:space="preserve">тыс. </w:t>
      </w:r>
      <w:r w:rsidRPr="00F24C03">
        <w:rPr>
          <w:color w:val="000000" w:themeColor="text1"/>
          <w:sz w:val="28"/>
          <w:szCs w:val="28"/>
        </w:rPr>
        <w:t xml:space="preserve">рублей с ростом к 2022 году на </w:t>
      </w:r>
      <w:r w:rsidR="00F24C03" w:rsidRPr="00F24C03">
        <w:rPr>
          <w:color w:val="000000" w:themeColor="text1"/>
          <w:sz w:val="28"/>
          <w:szCs w:val="28"/>
        </w:rPr>
        <w:t>4,7</w:t>
      </w:r>
      <w:r w:rsidRPr="00F24C03">
        <w:rPr>
          <w:color w:val="000000" w:themeColor="text1"/>
          <w:sz w:val="28"/>
          <w:szCs w:val="28"/>
        </w:rPr>
        <w:t>%.</w:t>
      </w:r>
    </w:p>
    <w:p w:rsidR="0007126B" w:rsidRPr="00F24C03" w:rsidRDefault="0007126B" w:rsidP="0007126B">
      <w:pPr>
        <w:ind w:firstLine="709"/>
        <w:jc w:val="both"/>
        <w:rPr>
          <w:color w:val="000000" w:themeColor="text1"/>
          <w:sz w:val="28"/>
          <w:szCs w:val="28"/>
        </w:rPr>
      </w:pPr>
    </w:p>
    <w:p w:rsidR="0007126B" w:rsidRPr="00E03234" w:rsidRDefault="0007126B" w:rsidP="0007126B">
      <w:pPr>
        <w:jc w:val="center"/>
        <w:rPr>
          <w:b/>
          <w:sz w:val="28"/>
          <w:szCs w:val="28"/>
        </w:rPr>
      </w:pPr>
      <w:r w:rsidRPr="00E03234">
        <w:rPr>
          <w:b/>
          <w:sz w:val="28"/>
          <w:szCs w:val="28"/>
          <w:lang w:val="en-US"/>
        </w:rPr>
        <w:t>II</w:t>
      </w:r>
      <w:r w:rsidRPr="00E03234">
        <w:rPr>
          <w:b/>
          <w:sz w:val="28"/>
          <w:szCs w:val="28"/>
        </w:rPr>
        <w:t>. Бюджетная политика</w:t>
      </w:r>
    </w:p>
    <w:p w:rsidR="0007126B" w:rsidRPr="008E4718" w:rsidRDefault="0007126B" w:rsidP="0007126B">
      <w:pPr>
        <w:autoSpaceDE w:val="0"/>
        <w:autoSpaceDN w:val="0"/>
        <w:ind w:firstLine="720"/>
        <w:jc w:val="both"/>
        <w:rPr>
          <w:color w:val="FF0000"/>
          <w:sz w:val="28"/>
          <w:szCs w:val="28"/>
        </w:rPr>
      </w:pPr>
    </w:p>
    <w:p w:rsidR="0007126B" w:rsidRPr="00E03234" w:rsidRDefault="0007126B" w:rsidP="0007126B">
      <w:pPr>
        <w:ind w:firstLine="709"/>
        <w:jc w:val="both"/>
        <w:rPr>
          <w:sz w:val="28"/>
          <w:szCs w:val="28"/>
        </w:rPr>
      </w:pPr>
      <w:proofErr w:type="gramStart"/>
      <w:r w:rsidRPr="00E03234">
        <w:rPr>
          <w:sz w:val="28"/>
          <w:szCs w:val="28"/>
        </w:rPr>
        <w:t xml:space="preserve">В условиях снижения деловой активности и, как следствие, </w:t>
      </w:r>
      <w:proofErr w:type="spellStart"/>
      <w:r w:rsidRPr="00E03234">
        <w:rPr>
          <w:sz w:val="28"/>
          <w:szCs w:val="28"/>
        </w:rPr>
        <w:t>недопоступления</w:t>
      </w:r>
      <w:proofErr w:type="spellEnd"/>
      <w:r w:rsidRPr="00E03234">
        <w:rPr>
          <w:sz w:val="28"/>
          <w:szCs w:val="28"/>
        </w:rPr>
        <w:t xml:space="preserve"> налоговых и неналоговых доходов в бюджеты всех уровней</w:t>
      </w:r>
      <w:r w:rsidR="00FC4933">
        <w:rPr>
          <w:sz w:val="28"/>
          <w:szCs w:val="28"/>
        </w:rPr>
        <w:t>,</w:t>
      </w:r>
      <w:r w:rsidRPr="00E03234">
        <w:rPr>
          <w:sz w:val="28"/>
          <w:szCs w:val="28"/>
        </w:rPr>
        <w:t xml:space="preserve"> из-за ограничений в связи с распространением новой </w:t>
      </w:r>
      <w:proofErr w:type="spellStart"/>
      <w:r w:rsidRPr="00E03234">
        <w:rPr>
          <w:sz w:val="28"/>
          <w:szCs w:val="28"/>
        </w:rPr>
        <w:t>коронавирусной</w:t>
      </w:r>
      <w:proofErr w:type="spellEnd"/>
      <w:r w:rsidRPr="00E03234">
        <w:rPr>
          <w:sz w:val="28"/>
          <w:szCs w:val="28"/>
        </w:rPr>
        <w:t xml:space="preserve"> инфекции, основной целью бюджетной политики </w:t>
      </w:r>
      <w:r w:rsidR="00FC4933">
        <w:rPr>
          <w:sz w:val="28"/>
          <w:szCs w:val="28"/>
        </w:rPr>
        <w:t>района</w:t>
      </w:r>
      <w:r w:rsidRPr="00E03234">
        <w:rPr>
          <w:sz w:val="28"/>
          <w:szCs w:val="28"/>
        </w:rPr>
        <w:t xml:space="preserve"> на 2021 год и на плановый период 2022 и 2023 годов является нормализация бюджетного процесса с постепенным возвращением к сбалансированности бюджетной системы </w:t>
      </w:r>
      <w:r w:rsidR="00E03234" w:rsidRPr="00E03234">
        <w:rPr>
          <w:sz w:val="28"/>
          <w:szCs w:val="28"/>
        </w:rPr>
        <w:t>района</w:t>
      </w:r>
      <w:r w:rsidRPr="00E03234">
        <w:rPr>
          <w:sz w:val="28"/>
          <w:szCs w:val="28"/>
        </w:rPr>
        <w:t>.</w:t>
      </w:r>
      <w:proofErr w:type="gramEnd"/>
    </w:p>
    <w:p w:rsidR="0007126B" w:rsidRPr="00E03234" w:rsidRDefault="0007126B" w:rsidP="0007126B">
      <w:pPr>
        <w:pStyle w:val="ConsPlusNormal"/>
        <w:ind w:firstLine="539"/>
        <w:jc w:val="both"/>
        <w:rPr>
          <w:rFonts w:ascii="Times New Roman" w:hAnsi="Times New Roman" w:cs="Times New Roman"/>
          <w:sz w:val="28"/>
          <w:szCs w:val="28"/>
        </w:rPr>
      </w:pPr>
      <w:r w:rsidRPr="00E03234">
        <w:rPr>
          <w:rFonts w:ascii="Times New Roman" w:hAnsi="Times New Roman" w:cs="Times New Roman"/>
          <w:sz w:val="28"/>
          <w:szCs w:val="28"/>
        </w:rPr>
        <w:t xml:space="preserve">Первоочередными задачами и направлениями бюджетной </w:t>
      </w:r>
      <w:proofErr w:type="gramStart"/>
      <w:r w:rsidRPr="00E03234">
        <w:rPr>
          <w:rFonts w:ascii="Times New Roman" w:hAnsi="Times New Roman" w:cs="Times New Roman"/>
          <w:sz w:val="28"/>
          <w:szCs w:val="28"/>
        </w:rPr>
        <w:t>политики на</w:t>
      </w:r>
      <w:proofErr w:type="gramEnd"/>
      <w:r w:rsidRPr="00E03234">
        <w:rPr>
          <w:rFonts w:ascii="Times New Roman" w:hAnsi="Times New Roman" w:cs="Times New Roman"/>
          <w:sz w:val="28"/>
          <w:szCs w:val="28"/>
        </w:rPr>
        <w:t xml:space="preserve"> трехлетний период являются:</w:t>
      </w:r>
    </w:p>
    <w:p w:rsidR="0007126B" w:rsidRPr="00E03234" w:rsidRDefault="0007126B" w:rsidP="0007126B">
      <w:pPr>
        <w:ind w:firstLine="709"/>
        <w:jc w:val="both"/>
        <w:rPr>
          <w:sz w:val="28"/>
          <w:szCs w:val="28"/>
        </w:rPr>
      </w:pPr>
      <w:r w:rsidRPr="00E03234">
        <w:rPr>
          <w:sz w:val="28"/>
          <w:szCs w:val="28"/>
        </w:rPr>
        <w:t>безусловное исполнение действующих социально значимых обязательств;</w:t>
      </w:r>
    </w:p>
    <w:p w:rsidR="0007126B" w:rsidRPr="00E03234" w:rsidRDefault="0007126B" w:rsidP="0007126B">
      <w:pPr>
        <w:ind w:firstLine="709"/>
        <w:jc w:val="both"/>
        <w:rPr>
          <w:sz w:val="28"/>
          <w:szCs w:val="28"/>
        </w:rPr>
      </w:pPr>
      <w:proofErr w:type="gramStart"/>
      <w:r w:rsidRPr="00E03234">
        <w:rPr>
          <w:sz w:val="28"/>
          <w:szCs w:val="28"/>
        </w:rPr>
        <w:t>приоритизация расходов в целях реализации региональных проектов в рамках реализации национальных и федеральных проектов, обеспечивающих достижение целей и решение задач,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 21 июля 2020 года № 474 «О национальных целях развития Российской Федерации на период до</w:t>
      </w:r>
      <w:proofErr w:type="gramEnd"/>
      <w:r w:rsidRPr="00E03234">
        <w:rPr>
          <w:sz w:val="28"/>
          <w:szCs w:val="28"/>
        </w:rPr>
        <w:t xml:space="preserve"> 2030 года»;</w:t>
      </w:r>
    </w:p>
    <w:p w:rsidR="0007126B" w:rsidRPr="00385955" w:rsidRDefault="0007126B" w:rsidP="0007126B">
      <w:pPr>
        <w:ind w:firstLine="709"/>
        <w:jc w:val="both"/>
        <w:rPr>
          <w:sz w:val="28"/>
          <w:szCs w:val="28"/>
        </w:rPr>
      </w:pPr>
      <w:r w:rsidRPr="00385955">
        <w:rPr>
          <w:sz w:val="28"/>
          <w:szCs w:val="28"/>
        </w:rPr>
        <w:t>безусловная реализация указов Президента Российской Федерации, в том числе в части сохранения достигнутого соотношения оп</w:t>
      </w:r>
      <w:r w:rsidR="00385955" w:rsidRPr="00385955">
        <w:rPr>
          <w:sz w:val="28"/>
          <w:szCs w:val="28"/>
        </w:rPr>
        <w:t>латы труда в сферах образования и</w:t>
      </w:r>
      <w:r w:rsidRPr="00385955">
        <w:rPr>
          <w:sz w:val="28"/>
          <w:szCs w:val="28"/>
        </w:rPr>
        <w:t xml:space="preserve"> культуры;</w:t>
      </w:r>
    </w:p>
    <w:p w:rsidR="0007126B" w:rsidRPr="00385955" w:rsidRDefault="0007126B" w:rsidP="0007126B">
      <w:pPr>
        <w:ind w:firstLine="709"/>
        <w:jc w:val="both"/>
        <w:rPr>
          <w:sz w:val="28"/>
          <w:szCs w:val="28"/>
        </w:rPr>
      </w:pPr>
      <w:r w:rsidRPr="00385955">
        <w:rPr>
          <w:sz w:val="28"/>
          <w:szCs w:val="28"/>
        </w:rPr>
        <w:t xml:space="preserve">продолжение работы по реализации мероприятий по оздоровлению муниципальных финансов </w:t>
      </w:r>
      <w:r w:rsidR="00385955" w:rsidRPr="00385955">
        <w:rPr>
          <w:sz w:val="28"/>
          <w:szCs w:val="28"/>
        </w:rPr>
        <w:t>района</w:t>
      </w:r>
      <w:r w:rsidRPr="00385955">
        <w:rPr>
          <w:sz w:val="28"/>
          <w:szCs w:val="28"/>
        </w:rPr>
        <w:t>;</w:t>
      </w:r>
    </w:p>
    <w:p w:rsidR="0007126B" w:rsidRPr="00385955" w:rsidRDefault="0007126B" w:rsidP="0007126B">
      <w:pPr>
        <w:ind w:firstLine="709"/>
        <w:jc w:val="both"/>
        <w:rPr>
          <w:sz w:val="28"/>
          <w:szCs w:val="28"/>
        </w:rPr>
      </w:pPr>
      <w:r w:rsidRPr="00385955">
        <w:rPr>
          <w:sz w:val="28"/>
          <w:szCs w:val="28"/>
        </w:rPr>
        <w:t>совершенствование применения принципов справедливости, адресности и нуждаемости при предоставлении гражданам мер социальной поддержки;</w:t>
      </w:r>
    </w:p>
    <w:p w:rsidR="0007126B" w:rsidRPr="00385955" w:rsidRDefault="0007126B" w:rsidP="0007126B">
      <w:pPr>
        <w:ind w:firstLine="709"/>
        <w:jc w:val="both"/>
        <w:rPr>
          <w:sz w:val="28"/>
          <w:szCs w:val="28"/>
        </w:rPr>
      </w:pPr>
      <w:r w:rsidRPr="00385955">
        <w:rPr>
          <w:sz w:val="28"/>
          <w:szCs w:val="28"/>
        </w:rPr>
        <w:t>повышение операционной эффективности использования бюджетных средств;</w:t>
      </w:r>
    </w:p>
    <w:p w:rsidR="0007126B" w:rsidRDefault="0007126B" w:rsidP="0007126B">
      <w:pPr>
        <w:pStyle w:val="ae"/>
        <w:spacing w:after="0"/>
        <w:ind w:left="0" w:firstLine="709"/>
        <w:jc w:val="both"/>
        <w:rPr>
          <w:sz w:val="28"/>
          <w:szCs w:val="28"/>
        </w:rPr>
      </w:pPr>
      <w:r w:rsidRPr="00385955">
        <w:rPr>
          <w:sz w:val="28"/>
          <w:szCs w:val="28"/>
        </w:rPr>
        <w:t>проведение дальнейшей оптимизации структуры долговых обязательств, в том числе за счет использования новых инструментов заимствований.</w:t>
      </w:r>
    </w:p>
    <w:p w:rsidR="006D7AA4" w:rsidRPr="0049149C" w:rsidRDefault="006D7AA4" w:rsidP="006D7AA4">
      <w:pPr>
        <w:pStyle w:val="ConsPlusTitle"/>
        <w:ind w:firstLine="709"/>
        <w:jc w:val="both"/>
        <w:rPr>
          <w:b w:val="0"/>
          <w:bCs w:val="0"/>
        </w:rPr>
      </w:pPr>
      <w:r w:rsidRPr="0049149C">
        <w:rPr>
          <w:b w:val="0"/>
          <w:bCs w:val="0"/>
        </w:rPr>
        <w:t>Формирование бюджетных проектировок на 2021-2023 годы осуществлялось на следующих основных принципах:</w:t>
      </w:r>
    </w:p>
    <w:p w:rsidR="006D7AA4" w:rsidRPr="0049149C" w:rsidRDefault="006D7AA4" w:rsidP="006D7AA4">
      <w:pPr>
        <w:pStyle w:val="ConsPlusTitle"/>
        <w:ind w:firstLine="709"/>
        <w:jc w:val="both"/>
        <w:rPr>
          <w:b w:val="0"/>
          <w:bCs w:val="0"/>
        </w:rPr>
      </w:pPr>
      <w:proofErr w:type="gramStart"/>
      <w:r w:rsidRPr="0049149C">
        <w:rPr>
          <w:b w:val="0"/>
          <w:bCs w:val="0"/>
        </w:rPr>
        <w:t>- сохранение целевых ориентиров по заработной плате отдельных категорий работников бюджетной сферы, определенных Указами Президента Российской Федерации от 7 мая 2012 года № 597, 1 июня 2012 года № 761 и 28 декабря 2012 года № 1688 (далее – Указы),</w:t>
      </w:r>
      <w:r w:rsidRPr="008E4718">
        <w:rPr>
          <w:b w:val="0"/>
          <w:bCs w:val="0"/>
          <w:color w:val="FF0000"/>
        </w:rPr>
        <w:t xml:space="preserve"> </w:t>
      </w:r>
      <w:r w:rsidRPr="0049149C">
        <w:rPr>
          <w:b w:val="0"/>
          <w:bCs w:val="0"/>
        </w:rPr>
        <w:t xml:space="preserve">на 2021 год на уровне, </w:t>
      </w:r>
      <w:r w:rsidRPr="0049149C">
        <w:rPr>
          <w:b w:val="0"/>
          <w:bCs w:val="0"/>
        </w:rPr>
        <w:lastRenderedPageBreak/>
        <w:t>установленном постановлением Правительства Саратовской области от 4 июня 2020 года № 463-П «О повышении оплаты труда отдельных категорий работников государственных учреждений</w:t>
      </w:r>
      <w:proofErr w:type="gramEnd"/>
      <w:r w:rsidRPr="0049149C">
        <w:rPr>
          <w:b w:val="0"/>
          <w:bCs w:val="0"/>
        </w:rPr>
        <w:t xml:space="preserve"> области»; </w:t>
      </w:r>
    </w:p>
    <w:p w:rsidR="006D7AA4" w:rsidRPr="006756CD" w:rsidRDefault="006D7AA4" w:rsidP="006D7AA4">
      <w:pPr>
        <w:pStyle w:val="ConsPlusTitle"/>
        <w:ind w:firstLine="709"/>
        <w:jc w:val="both"/>
        <w:rPr>
          <w:b w:val="0"/>
          <w:bCs w:val="0"/>
        </w:rPr>
      </w:pPr>
      <w:r w:rsidRPr="006756CD">
        <w:rPr>
          <w:b w:val="0"/>
          <w:bCs w:val="0"/>
        </w:rPr>
        <w:t xml:space="preserve">- индексация оплаты труда работников бюджетной сферы, муниципальных служащих области на прогнозный уровень инфляции: с 1 декабря 2021 года на 3,6%, с 1 декабря 2022 года на 3,8%, с 1 декабря 2023 года </w:t>
      </w:r>
      <w:proofErr w:type="gramStart"/>
      <w:r w:rsidRPr="006756CD">
        <w:rPr>
          <w:b w:val="0"/>
          <w:bCs w:val="0"/>
        </w:rPr>
        <w:t>на</w:t>
      </w:r>
      <w:proofErr w:type="gramEnd"/>
      <w:r w:rsidRPr="006756CD">
        <w:rPr>
          <w:b w:val="0"/>
          <w:bCs w:val="0"/>
        </w:rPr>
        <w:t xml:space="preserve"> 3,6% (</w:t>
      </w:r>
      <w:proofErr w:type="gramStart"/>
      <w:r w:rsidRPr="006756CD">
        <w:rPr>
          <w:b w:val="0"/>
          <w:bCs w:val="0"/>
        </w:rPr>
        <w:t>по</w:t>
      </w:r>
      <w:proofErr w:type="gramEnd"/>
      <w:r w:rsidRPr="006756CD">
        <w:rPr>
          <w:b w:val="0"/>
          <w:bCs w:val="0"/>
        </w:rPr>
        <w:t xml:space="preserve"> отдельным категориям работников бюджетной сферы, установленных Указами, – в пределах достигнутых целевых значений по оплате труда);</w:t>
      </w:r>
    </w:p>
    <w:p w:rsidR="006D7AA4" w:rsidRPr="006756CD" w:rsidRDefault="006D7AA4" w:rsidP="006D7AA4">
      <w:pPr>
        <w:pStyle w:val="ConsPlusTitle"/>
        <w:ind w:firstLine="709"/>
        <w:jc w:val="both"/>
        <w:rPr>
          <w:b w:val="0"/>
          <w:bCs w:val="0"/>
        </w:rPr>
      </w:pPr>
      <w:r w:rsidRPr="006756CD">
        <w:rPr>
          <w:b w:val="0"/>
          <w:bCs w:val="0"/>
        </w:rPr>
        <w:t xml:space="preserve">- увеличение с 1 января 2021 года минимального </w:t>
      </w:r>
      <w:proofErr w:type="gramStart"/>
      <w:r w:rsidRPr="006756CD">
        <w:rPr>
          <w:b w:val="0"/>
          <w:bCs w:val="0"/>
        </w:rPr>
        <w:t>размера оплаты труда</w:t>
      </w:r>
      <w:proofErr w:type="gramEnd"/>
      <w:r w:rsidRPr="006756CD">
        <w:rPr>
          <w:b w:val="0"/>
          <w:bCs w:val="0"/>
        </w:rPr>
        <w:t xml:space="preserve"> (МРОТ) до 12392 рублей;</w:t>
      </w:r>
    </w:p>
    <w:p w:rsidR="006D7AA4" w:rsidRPr="003F3296" w:rsidRDefault="006D7AA4" w:rsidP="006D7AA4">
      <w:pPr>
        <w:pStyle w:val="ConsPlusTitle"/>
        <w:ind w:firstLine="709"/>
        <w:jc w:val="both"/>
        <w:rPr>
          <w:b w:val="0"/>
          <w:bCs w:val="0"/>
        </w:rPr>
      </w:pPr>
      <w:r w:rsidRPr="003F3296">
        <w:rPr>
          <w:b w:val="0"/>
          <w:bCs w:val="0"/>
        </w:rPr>
        <w:t xml:space="preserve">- ежегодная индексация на прогнозный уровень инфляции социальных выплат, по которым установлены соответствующие нормы: с 1 декабря </w:t>
      </w:r>
      <w:r w:rsidRPr="003F3296">
        <w:rPr>
          <w:b w:val="0"/>
          <w:bCs w:val="0"/>
        </w:rPr>
        <w:br/>
        <w:t xml:space="preserve">2021 года на 3,6%, с 1 декабря 2021 года на 3,8%, с 1 декабря 2022 года </w:t>
      </w:r>
      <w:proofErr w:type="gramStart"/>
      <w:r w:rsidRPr="003F3296">
        <w:rPr>
          <w:b w:val="0"/>
          <w:bCs w:val="0"/>
        </w:rPr>
        <w:t>на</w:t>
      </w:r>
      <w:proofErr w:type="gramEnd"/>
      <w:r w:rsidRPr="003F3296">
        <w:rPr>
          <w:b w:val="0"/>
          <w:bCs w:val="0"/>
        </w:rPr>
        <w:t xml:space="preserve"> 3,6%;</w:t>
      </w:r>
    </w:p>
    <w:p w:rsidR="006D7AA4" w:rsidRPr="003F3296" w:rsidRDefault="006D7AA4" w:rsidP="006D7AA4">
      <w:pPr>
        <w:pStyle w:val="ConsPlusTitle"/>
        <w:ind w:firstLine="709"/>
        <w:jc w:val="both"/>
        <w:rPr>
          <w:b w:val="0"/>
          <w:bCs w:val="0"/>
        </w:rPr>
      </w:pPr>
      <w:r w:rsidRPr="003F3296">
        <w:rPr>
          <w:b w:val="0"/>
          <w:bCs w:val="0"/>
        </w:rPr>
        <w:t xml:space="preserve"> </w:t>
      </w:r>
      <w:proofErr w:type="gramStart"/>
      <w:r w:rsidRPr="003F3296">
        <w:rPr>
          <w:b w:val="0"/>
          <w:bCs w:val="0"/>
        </w:rPr>
        <w:t>- ежегодный перерасчет размера денежных выплат на оплату жилых помещений и коммунальных услуг отдельным категориям граждан и предоставлению гражданам субсидий на оплату жилого помещения и коммунальных услуг с учетом среднего роста жилищно-коммунальных услуг: в 2021 году – не выше 4,7% (к уровню 2020 года), в 2022 году – не выше 4,3 (к уровню 2021 года) и в 2023 году – не выше 4,2% (к</w:t>
      </w:r>
      <w:proofErr w:type="gramEnd"/>
      <w:r w:rsidRPr="003F3296">
        <w:rPr>
          <w:b w:val="0"/>
          <w:bCs w:val="0"/>
        </w:rPr>
        <w:t xml:space="preserve"> уровню 2022 года);</w:t>
      </w:r>
    </w:p>
    <w:p w:rsidR="006D7AA4" w:rsidRPr="003F3296" w:rsidRDefault="006D7AA4" w:rsidP="006D7AA4">
      <w:pPr>
        <w:pStyle w:val="ConsPlusTitle"/>
        <w:ind w:firstLine="709"/>
        <w:jc w:val="both"/>
        <w:rPr>
          <w:b w:val="0"/>
          <w:bCs w:val="0"/>
        </w:rPr>
      </w:pPr>
      <w:r w:rsidRPr="003F3296">
        <w:rPr>
          <w:b w:val="0"/>
          <w:bCs w:val="0"/>
        </w:rPr>
        <w:t>- по остальным публичным обязательствам области – исходя из условий, действующих в 2020 году с учетом изменения численности льготных категорий;</w:t>
      </w:r>
    </w:p>
    <w:p w:rsidR="006D7AA4" w:rsidRPr="003F3296" w:rsidRDefault="006D7AA4" w:rsidP="006D7AA4">
      <w:pPr>
        <w:pStyle w:val="ConsPlusTitle"/>
        <w:ind w:firstLine="709"/>
        <w:jc w:val="both"/>
        <w:rPr>
          <w:b w:val="0"/>
          <w:bCs w:val="0"/>
        </w:rPr>
      </w:pPr>
      <w:r w:rsidRPr="003F3296">
        <w:rPr>
          <w:b w:val="0"/>
          <w:bCs w:val="0"/>
        </w:rPr>
        <w:t>- соблюдение установленных законодательством Российской Федерации норм в отношении дорожных фондов;</w:t>
      </w:r>
    </w:p>
    <w:p w:rsidR="006D7AA4" w:rsidRDefault="006D7AA4" w:rsidP="006D7AA4">
      <w:pPr>
        <w:pStyle w:val="ConsPlusTitle"/>
        <w:ind w:firstLine="709"/>
        <w:jc w:val="both"/>
        <w:rPr>
          <w:b w:val="0"/>
          <w:bCs w:val="0"/>
        </w:rPr>
      </w:pPr>
      <w:r w:rsidRPr="003F3296">
        <w:rPr>
          <w:b w:val="0"/>
          <w:bCs w:val="0"/>
        </w:rPr>
        <w:t>- отказ от предоставления муниципальных гаранти</w:t>
      </w:r>
      <w:r>
        <w:rPr>
          <w:b w:val="0"/>
          <w:bCs w:val="0"/>
        </w:rPr>
        <w:t>й.</w:t>
      </w:r>
    </w:p>
    <w:p w:rsidR="00034736" w:rsidRDefault="00034736" w:rsidP="006D7AA4">
      <w:pPr>
        <w:pStyle w:val="ConsPlusTitle"/>
        <w:ind w:firstLine="709"/>
        <w:jc w:val="both"/>
        <w:rPr>
          <w:b w:val="0"/>
          <w:bCs w:val="0"/>
        </w:rPr>
      </w:pPr>
    </w:p>
    <w:p w:rsidR="00034736" w:rsidRDefault="00034736" w:rsidP="00034736">
      <w:pPr>
        <w:pStyle w:val="3"/>
        <w:tabs>
          <w:tab w:val="left" w:pos="1080"/>
        </w:tabs>
        <w:spacing w:after="0"/>
        <w:ind w:left="0"/>
        <w:jc w:val="both"/>
        <w:rPr>
          <w:spacing w:val="-6"/>
          <w:sz w:val="28"/>
          <w:szCs w:val="28"/>
        </w:rPr>
      </w:pPr>
      <w:r>
        <w:rPr>
          <w:spacing w:val="-6"/>
          <w:sz w:val="28"/>
          <w:szCs w:val="28"/>
        </w:rPr>
        <w:t xml:space="preserve">          Формирование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осуществляется в 2021-2023 годах в размере 30,2 % от суммы расходов на заработную плату.</w:t>
      </w:r>
    </w:p>
    <w:p w:rsidR="00DF718F" w:rsidRDefault="00DF718F" w:rsidP="008B64A6">
      <w:pPr>
        <w:pStyle w:val="ae"/>
        <w:spacing w:after="0"/>
        <w:ind w:left="0" w:firstLine="709"/>
        <w:jc w:val="both"/>
        <w:rPr>
          <w:sz w:val="28"/>
          <w:szCs w:val="28"/>
        </w:rPr>
      </w:pPr>
    </w:p>
    <w:p w:rsidR="00DF718F" w:rsidRPr="000B7898" w:rsidRDefault="00DF718F" w:rsidP="00DF718F">
      <w:pPr>
        <w:pStyle w:val="3"/>
        <w:tabs>
          <w:tab w:val="left" w:pos="1080"/>
        </w:tabs>
        <w:spacing w:after="0"/>
        <w:ind w:left="0" w:firstLine="709"/>
        <w:jc w:val="both"/>
        <w:rPr>
          <w:sz w:val="28"/>
          <w:szCs w:val="28"/>
        </w:rPr>
      </w:pPr>
      <w:r w:rsidRPr="000B7898">
        <w:rPr>
          <w:sz w:val="28"/>
          <w:szCs w:val="28"/>
        </w:rPr>
        <w:t>Объем бюджетных ассигнований дорожного фонда Пугачевского муниципального района в 202</w:t>
      </w:r>
      <w:r w:rsidR="00493F16">
        <w:rPr>
          <w:sz w:val="28"/>
          <w:szCs w:val="28"/>
        </w:rPr>
        <w:t>1</w:t>
      </w:r>
      <w:r w:rsidRPr="000B7898">
        <w:rPr>
          <w:sz w:val="28"/>
          <w:szCs w:val="28"/>
        </w:rPr>
        <w:t>-202</w:t>
      </w:r>
      <w:r w:rsidR="00493F16">
        <w:rPr>
          <w:sz w:val="28"/>
          <w:szCs w:val="28"/>
        </w:rPr>
        <w:t>3</w:t>
      </w:r>
      <w:r w:rsidRPr="000B7898">
        <w:rPr>
          <w:sz w:val="28"/>
          <w:szCs w:val="28"/>
        </w:rPr>
        <w:t xml:space="preserve"> годах определяется в размере не менее прогнозируемого объема доходов бюджета района, утвержденных решением представительного органа района,  установленных статьей 179.4 Бюджетного кодекса Российской Федерации. </w:t>
      </w:r>
    </w:p>
    <w:p w:rsidR="00DF718F" w:rsidRPr="003D786D" w:rsidRDefault="00DF718F" w:rsidP="00DF718F">
      <w:pPr>
        <w:pStyle w:val="3"/>
        <w:tabs>
          <w:tab w:val="left" w:pos="1080"/>
        </w:tabs>
        <w:spacing w:after="0"/>
        <w:ind w:left="0" w:firstLine="709"/>
        <w:jc w:val="both"/>
        <w:rPr>
          <w:sz w:val="28"/>
          <w:szCs w:val="28"/>
        </w:rPr>
      </w:pPr>
      <w:r w:rsidRPr="003D786D">
        <w:rPr>
          <w:sz w:val="28"/>
          <w:szCs w:val="28"/>
        </w:rPr>
        <w:t>Расчет объемов субсидий бюджетным и автономным учреждениям в 202</w:t>
      </w:r>
      <w:r w:rsidR="0098703F">
        <w:rPr>
          <w:sz w:val="28"/>
          <w:szCs w:val="28"/>
        </w:rPr>
        <w:t>1</w:t>
      </w:r>
      <w:r w:rsidRPr="003D786D">
        <w:rPr>
          <w:sz w:val="28"/>
          <w:szCs w:val="28"/>
        </w:rPr>
        <w:t>-202</w:t>
      </w:r>
      <w:r w:rsidR="0098703F">
        <w:rPr>
          <w:sz w:val="28"/>
          <w:szCs w:val="28"/>
        </w:rPr>
        <w:t>3</w:t>
      </w:r>
      <w:r w:rsidRPr="003D786D">
        <w:rPr>
          <w:sz w:val="28"/>
          <w:szCs w:val="28"/>
        </w:rPr>
        <w:t xml:space="preserve"> годах осуществляется исходя </w:t>
      </w:r>
      <w:proofErr w:type="gramStart"/>
      <w:r w:rsidRPr="003D786D">
        <w:rPr>
          <w:sz w:val="28"/>
          <w:szCs w:val="28"/>
        </w:rPr>
        <w:t>из</w:t>
      </w:r>
      <w:proofErr w:type="gramEnd"/>
      <w:r w:rsidRPr="003D786D">
        <w:rPr>
          <w:sz w:val="28"/>
          <w:szCs w:val="28"/>
        </w:rPr>
        <w:t>:</w:t>
      </w:r>
    </w:p>
    <w:p w:rsidR="00DF718F" w:rsidRPr="00DF718F" w:rsidRDefault="00DF718F" w:rsidP="00DF718F">
      <w:pPr>
        <w:autoSpaceDE w:val="0"/>
        <w:autoSpaceDN w:val="0"/>
        <w:adjustRightInd w:val="0"/>
        <w:ind w:firstLine="709"/>
        <w:jc w:val="both"/>
        <w:rPr>
          <w:spacing w:val="-8"/>
          <w:sz w:val="28"/>
          <w:szCs w:val="28"/>
        </w:rPr>
      </w:pPr>
      <w:r w:rsidRPr="00DF718F">
        <w:rPr>
          <w:sz w:val="28"/>
          <w:szCs w:val="28"/>
        </w:rPr>
        <w:t xml:space="preserve"> формирования нормативов затрат на предоставление соответствующих муниципальных услуг (выполнение работ)</w:t>
      </w:r>
      <w:r w:rsidRPr="00DF718F">
        <w:rPr>
          <w:spacing w:val="-8"/>
          <w:sz w:val="28"/>
          <w:szCs w:val="28"/>
        </w:rPr>
        <w:t>;</w:t>
      </w:r>
    </w:p>
    <w:p w:rsidR="00DF718F" w:rsidRPr="00DF718F" w:rsidRDefault="00DF718F" w:rsidP="00DF718F">
      <w:pPr>
        <w:autoSpaceDE w:val="0"/>
        <w:autoSpaceDN w:val="0"/>
        <w:adjustRightInd w:val="0"/>
        <w:ind w:firstLine="709"/>
        <w:jc w:val="both"/>
        <w:rPr>
          <w:sz w:val="28"/>
          <w:szCs w:val="28"/>
        </w:rPr>
      </w:pPr>
      <w:r w:rsidRPr="00DF718F">
        <w:rPr>
          <w:spacing w:val="-8"/>
          <w:sz w:val="28"/>
          <w:szCs w:val="28"/>
        </w:rPr>
        <w:lastRenderedPageBreak/>
        <w:t xml:space="preserve"> </w:t>
      </w:r>
      <w:r w:rsidRPr="00DF718F">
        <w:rPr>
          <w:sz w:val="28"/>
          <w:szCs w:val="28"/>
        </w:rPr>
        <w:t>формирование субсидий на иные цели – исходя из необходимости достижения установленных в соответствующих муниципальных программах района целевых индикаторов.</w:t>
      </w:r>
    </w:p>
    <w:p w:rsidR="00DF718F" w:rsidRPr="00DF718F" w:rsidRDefault="00DF718F" w:rsidP="00DF718F">
      <w:pPr>
        <w:autoSpaceDE w:val="0"/>
        <w:autoSpaceDN w:val="0"/>
        <w:adjustRightInd w:val="0"/>
        <w:ind w:firstLine="709"/>
        <w:jc w:val="both"/>
        <w:rPr>
          <w:sz w:val="28"/>
          <w:szCs w:val="28"/>
        </w:rPr>
      </w:pPr>
      <w:r w:rsidRPr="00DF718F">
        <w:rPr>
          <w:sz w:val="28"/>
          <w:szCs w:val="28"/>
        </w:rPr>
        <w:t> </w:t>
      </w:r>
      <w:proofErr w:type="gramStart"/>
      <w:r w:rsidRPr="00DF718F">
        <w:rPr>
          <w:sz w:val="28"/>
          <w:szCs w:val="28"/>
        </w:rPr>
        <w:t xml:space="preserve">Объем бюджетных ассигнований по обязательствам бюджета района, </w:t>
      </w:r>
      <w:proofErr w:type="spellStart"/>
      <w:r w:rsidRPr="00DF718F">
        <w:rPr>
          <w:sz w:val="28"/>
          <w:szCs w:val="28"/>
        </w:rPr>
        <w:t>софинансирование</w:t>
      </w:r>
      <w:proofErr w:type="spellEnd"/>
      <w:r w:rsidRPr="00DF718F">
        <w:rPr>
          <w:sz w:val="28"/>
          <w:szCs w:val="28"/>
        </w:rPr>
        <w:t xml:space="preserve"> которых в 202</w:t>
      </w:r>
      <w:r w:rsidR="0098703F">
        <w:rPr>
          <w:sz w:val="28"/>
          <w:szCs w:val="28"/>
        </w:rPr>
        <w:t>1</w:t>
      </w:r>
      <w:r w:rsidRPr="00DF718F">
        <w:rPr>
          <w:sz w:val="28"/>
          <w:szCs w:val="28"/>
        </w:rPr>
        <w:t>-202</w:t>
      </w:r>
      <w:r w:rsidR="0098703F">
        <w:rPr>
          <w:sz w:val="28"/>
          <w:szCs w:val="28"/>
        </w:rPr>
        <w:t>3</w:t>
      </w:r>
      <w:r w:rsidRPr="00DF718F">
        <w:rPr>
          <w:sz w:val="28"/>
          <w:szCs w:val="28"/>
        </w:rPr>
        <w:t xml:space="preserve"> годах планируется за счет целевых областных межбюджетных</w:t>
      </w:r>
      <w:r w:rsidR="0098703F">
        <w:rPr>
          <w:sz w:val="28"/>
          <w:szCs w:val="28"/>
        </w:rPr>
        <w:t xml:space="preserve"> трансфертов</w:t>
      </w:r>
      <w:r w:rsidRPr="00DF718F">
        <w:rPr>
          <w:color w:val="FF0000"/>
          <w:sz w:val="28"/>
          <w:szCs w:val="28"/>
        </w:rPr>
        <w:t xml:space="preserve">, </w:t>
      </w:r>
      <w:r w:rsidRPr="00DF718F">
        <w:rPr>
          <w:sz w:val="28"/>
          <w:szCs w:val="28"/>
        </w:rPr>
        <w:t>предусмотрены в необходимом объеме бюджетных ассигнований на аналогичные цели.</w:t>
      </w:r>
      <w:proofErr w:type="gramEnd"/>
    </w:p>
    <w:p w:rsidR="00795379" w:rsidRDefault="00795379" w:rsidP="00795379">
      <w:pPr>
        <w:pStyle w:val="ae"/>
        <w:spacing w:after="0"/>
        <w:ind w:left="0" w:firstLine="709"/>
        <w:jc w:val="both"/>
        <w:rPr>
          <w:sz w:val="28"/>
          <w:szCs w:val="28"/>
        </w:rPr>
      </w:pPr>
      <w:r>
        <w:rPr>
          <w:sz w:val="28"/>
          <w:szCs w:val="28"/>
        </w:rPr>
        <w:t xml:space="preserve">Межбюджетные трансферты </w:t>
      </w:r>
      <w:proofErr w:type="gramStart"/>
      <w:r>
        <w:rPr>
          <w:sz w:val="28"/>
          <w:szCs w:val="28"/>
        </w:rPr>
        <w:t>городскому</w:t>
      </w:r>
      <w:proofErr w:type="gramEnd"/>
      <w:r>
        <w:rPr>
          <w:sz w:val="28"/>
          <w:szCs w:val="28"/>
        </w:rPr>
        <w:t xml:space="preserve"> и сельским поселениям района на 2021 год и на плановый период 2022 и 2023 годов представлены в следующих формах:</w:t>
      </w:r>
    </w:p>
    <w:p w:rsidR="00795379" w:rsidRDefault="00795379" w:rsidP="00795379">
      <w:pPr>
        <w:pStyle w:val="ae"/>
        <w:spacing w:after="0"/>
        <w:ind w:left="0" w:firstLine="709"/>
        <w:jc w:val="both"/>
        <w:rPr>
          <w:sz w:val="28"/>
          <w:szCs w:val="28"/>
        </w:rPr>
      </w:pPr>
      <w:r w:rsidRPr="008B64A6">
        <w:rPr>
          <w:sz w:val="28"/>
          <w:szCs w:val="28"/>
        </w:rPr>
        <w:t xml:space="preserve">- </w:t>
      </w:r>
      <w:r>
        <w:rPr>
          <w:sz w:val="28"/>
          <w:szCs w:val="28"/>
        </w:rPr>
        <w:t xml:space="preserve">дотации </w:t>
      </w:r>
      <w:proofErr w:type="gramStart"/>
      <w:r>
        <w:rPr>
          <w:sz w:val="28"/>
          <w:szCs w:val="28"/>
        </w:rPr>
        <w:t>на выравнивание бюджетной обеспеченности поселений из бюджета района за счет субвенций</w:t>
      </w:r>
      <w:r w:rsidRPr="008B64A6">
        <w:rPr>
          <w:sz w:val="28"/>
          <w:szCs w:val="28"/>
        </w:rPr>
        <w:t xml:space="preserve"> </w:t>
      </w:r>
      <w:r>
        <w:rPr>
          <w:sz w:val="28"/>
          <w:szCs w:val="28"/>
        </w:rPr>
        <w:t xml:space="preserve">из областного бюджета </w:t>
      </w:r>
      <w:r w:rsidRPr="008B64A6">
        <w:rPr>
          <w:sz w:val="28"/>
          <w:szCs w:val="28"/>
        </w:rPr>
        <w:t xml:space="preserve">на </w:t>
      </w:r>
      <w:r>
        <w:rPr>
          <w:sz w:val="28"/>
          <w:szCs w:val="28"/>
        </w:rPr>
        <w:t>осуществление</w:t>
      </w:r>
      <w:proofErr w:type="gramEnd"/>
      <w:r>
        <w:rPr>
          <w:sz w:val="28"/>
          <w:szCs w:val="28"/>
        </w:rPr>
        <w:t xml:space="preserve"> органами местного самоуправления муниципальных районов полномочий органов государственной власти </w:t>
      </w:r>
      <w:r w:rsidRPr="008B64A6">
        <w:rPr>
          <w:sz w:val="28"/>
          <w:szCs w:val="28"/>
        </w:rPr>
        <w:t>по расчету и предоставлению дотаций поселениям</w:t>
      </w:r>
      <w:r>
        <w:rPr>
          <w:sz w:val="28"/>
          <w:szCs w:val="28"/>
        </w:rPr>
        <w:t>;</w:t>
      </w:r>
    </w:p>
    <w:p w:rsidR="00795379" w:rsidRDefault="00795379" w:rsidP="00795379">
      <w:pPr>
        <w:pStyle w:val="ae"/>
        <w:spacing w:after="0"/>
        <w:ind w:left="0" w:firstLine="709"/>
        <w:jc w:val="both"/>
        <w:rPr>
          <w:sz w:val="28"/>
          <w:szCs w:val="28"/>
        </w:rPr>
      </w:pPr>
      <w:r>
        <w:rPr>
          <w:sz w:val="28"/>
          <w:szCs w:val="28"/>
        </w:rPr>
        <w:t>- иные межбюджетные трансферты, передаваемые бюджетам сельских поселений из бюджета муниципального района на осуществление полномочий по дорожной деятельности</w:t>
      </w:r>
      <w:r w:rsidRPr="008B64A6">
        <w:t xml:space="preserve"> </w:t>
      </w:r>
      <w:r w:rsidRPr="008B64A6">
        <w:rPr>
          <w:sz w:val="28"/>
          <w:szCs w:val="28"/>
        </w:rPr>
        <w:t>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w:t>
      </w:r>
      <w:r>
        <w:rPr>
          <w:sz w:val="28"/>
          <w:szCs w:val="28"/>
        </w:rPr>
        <w:t>.</w:t>
      </w:r>
    </w:p>
    <w:p w:rsidR="00795379" w:rsidRPr="0098703F" w:rsidRDefault="00795379" w:rsidP="00DF718F">
      <w:pPr>
        <w:ind w:firstLine="709"/>
        <w:jc w:val="both"/>
        <w:rPr>
          <w:spacing w:val="2"/>
          <w:sz w:val="28"/>
          <w:szCs w:val="28"/>
          <w:shd w:val="clear" w:color="auto" w:fill="FFFFFF"/>
        </w:rPr>
      </w:pPr>
    </w:p>
    <w:p w:rsidR="00DF718F" w:rsidRPr="001E1047" w:rsidRDefault="00DF718F" w:rsidP="00DF718F">
      <w:pPr>
        <w:ind w:firstLine="708"/>
        <w:jc w:val="both"/>
        <w:rPr>
          <w:sz w:val="28"/>
          <w:szCs w:val="28"/>
        </w:rPr>
      </w:pPr>
      <w:r w:rsidRPr="001E1047">
        <w:rPr>
          <w:sz w:val="28"/>
          <w:szCs w:val="28"/>
        </w:rPr>
        <w:t>В 2021-202</w:t>
      </w:r>
      <w:r w:rsidR="001E1047" w:rsidRPr="001E1047">
        <w:rPr>
          <w:sz w:val="28"/>
          <w:szCs w:val="28"/>
        </w:rPr>
        <w:t>3</w:t>
      </w:r>
      <w:r w:rsidRPr="001E1047">
        <w:rPr>
          <w:sz w:val="28"/>
          <w:szCs w:val="28"/>
        </w:rPr>
        <w:t xml:space="preserve"> годах наступают сроки возврата бюджетных кредитов</w:t>
      </w:r>
      <w:r w:rsidR="001E1047" w:rsidRPr="001E1047">
        <w:rPr>
          <w:sz w:val="28"/>
          <w:szCs w:val="28"/>
        </w:rPr>
        <w:t xml:space="preserve"> и кредитов от кредитных организаций (запланированных к привлечению в 2021 году – 4</w:t>
      </w:r>
      <w:r w:rsidR="00B64C8F">
        <w:rPr>
          <w:sz w:val="28"/>
          <w:szCs w:val="28"/>
        </w:rPr>
        <w:t>1</w:t>
      </w:r>
      <w:r w:rsidR="001E1047" w:rsidRPr="001E1047">
        <w:rPr>
          <w:sz w:val="28"/>
          <w:szCs w:val="28"/>
        </w:rPr>
        <w:t> </w:t>
      </w:r>
      <w:r w:rsidR="00B64C8F">
        <w:rPr>
          <w:sz w:val="28"/>
          <w:szCs w:val="28"/>
        </w:rPr>
        <w:t>85</w:t>
      </w:r>
      <w:r w:rsidR="001E1047" w:rsidRPr="001E1047">
        <w:rPr>
          <w:sz w:val="28"/>
          <w:szCs w:val="28"/>
        </w:rPr>
        <w:t>0,0 тыс</w:t>
      </w:r>
      <w:proofErr w:type="gramStart"/>
      <w:r w:rsidR="001E1047" w:rsidRPr="001E1047">
        <w:rPr>
          <w:sz w:val="28"/>
          <w:szCs w:val="28"/>
        </w:rPr>
        <w:t>.р</w:t>
      </w:r>
      <w:proofErr w:type="gramEnd"/>
      <w:r w:rsidR="001E1047" w:rsidRPr="001E1047">
        <w:rPr>
          <w:sz w:val="28"/>
          <w:szCs w:val="28"/>
        </w:rPr>
        <w:t>ублей)</w:t>
      </w:r>
      <w:r w:rsidRPr="001E1047">
        <w:rPr>
          <w:sz w:val="28"/>
          <w:szCs w:val="28"/>
        </w:rPr>
        <w:t xml:space="preserve"> в общей сумме </w:t>
      </w:r>
      <w:r w:rsidR="001E1047" w:rsidRPr="001E1047">
        <w:rPr>
          <w:sz w:val="28"/>
          <w:szCs w:val="28"/>
        </w:rPr>
        <w:t>10</w:t>
      </w:r>
      <w:r w:rsidR="00B64C8F">
        <w:rPr>
          <w:sz w:val="28"/>
          <w:szCs w:val="28"/>
        </w:rPr>
        <w:t>8</w:t>
      </w:r>
      <w:r w:rsidR="0098703F" w:rsidRPr="001E1047">
        <w:rPr>
          <w:sz w:val="28"/>
          <w:szCs w:val="28"/>
        </w:rPr>
        <w:t> </w:t>
      </w:r>
      <w:r w:rsidR="00B64C8F">
        <w:rPr>
          <w:sz w:val="28"/>
          <w:szCs w:val="28"/>
        </w:rPr>
        <w:t>84</w:t>
      </w:r>
      <w:r w:rsidR="0098703F" w:rsidRPr="001E1047">
        <w:rPr>
          <w:sz w:val="28"/>
          <w:szCs w:val="28"/>
        </w:rPr>
        <w:t>9,5</w:t>
      </w:r>
      <w:r w:rsidRPr="001E1047">
        <w:rPr>
          <w:sz w:val="28"/>
          <w:szCs w:val="28"/>
        </w:rPr>
        <w:t xml:space="preserve"> тыс. рублей</w:t>
      </w:r>
      <w:r w:rsidR="001E1047" w:rsidRPr="001E1047">
        <w:rPr>
          <w:sz w:val="28"/>
          <w:szCs w:val="28"/>
        </w:rPr>
        <w:t xml:space="preserve"> (2021 - 4</w:t>
      </w:r>
      <w:r w:rsidR="00B64C8F">
        <w:rPr>
          <w:sz w:val="28"/>
          <w:szCs w:val="28"/>
        </w:rPr>
        <w:t>1</w:t>
      </w:r>
      <w:r w:rsidR="001E1047" w:rsidRPr="001E1047">
        <w:rPr>
          <w:sz w:val="28"/>
          <w:szCs w:val="28"/>
        </w:rPr>
        <w:t> </w:t>
      </w:r>
      <w:r w:rsidR="00B64C8F">
        <w:rPr>
          <w:sz w:val="28"/>
          <w:szCs w:val="28"/>
        </w:rPr>
        <w:t>85</w:t>
      </w:r>
      <w:r w:rsidR="001E1047" w:rsidRPr="001E1047">
        <w:rPr>
          <w:sz w:val="28"/>
          <w:szCs w:val="28"/>
        </w:rPr>
        <w:t>0,0 тыс. рублей; 2022 – 46 999,5 тыс. рублей; 2023 – 20 000,0 тыс.рублей)</w:t>
      </w:r>
      <w:r w:rsidRPr="001E1047">
        <w:rPr>
          <w:sz w:val="28"/>
          <w:szCs w:val="28"/>
        </w:rPr>
        <w:t>. Источником финансового обеспечения для возврата указанных кредитов будут являться налоговые, неналоговые доходы</w:t>
      </w:r>
      <w:r w:rsidR="001E1047" w:rsidRPr="001E1047">
        <w:rPr>
          <w:sz w:val="28"/>
          <w:szCs w:val="28"/>
        </w:rPr>
        <w:t xml:space="preserve"> и привлечение кредитов от кредитных организаций</w:t>
      </w:r>
      <w:r w:rsidRPr="001E1047">
        <w:rPr>
          <w:sz w:val="28"/>
          <w:szCs w:val="28"/>
        </w:rPr>
        <w:t>.</w:t>
      </w:r>
    </w:p>
    <w:p w:rsidR="00DF718F" w:rsidRPr="00155F95" w:rsidRDefault="00155F95" w:rsidP="00DF718F">
      <w:pPr>
        <w:ind w:firstLine="708"/>
        <w:jc w:val="both"/>
        <w:rPr>
          <w:sz w:val="28"/>
          <w:szCs w:val="28"/>
        </w:rPr>
      </w:pPr>
      <w:r w:rsidRPr="00155F95">
        <w:rPr>
          <w:sz w:val="28"/>
          <w:szCs w:val="28"/>
        </w:rPr>
        <w:t>В результате сложившихся источников финансирования, бюджет района н</w:t>
      </w:r>
      <w:r w:rsidR="00DF718F" w:rsidRPr="00155F95">
        <w:rPr>
          <w:sz w:val="28"/>
          <w:szCs w:val="28"/>
        </w:rPr>
        <w:t xml:space="preserve">а 2021 год </w:t>
      </w:r>
      <w:r w:rsidR="00837608">
        <w:rPr>
          <w:sz w:val="28"/>
          <w:szCs w:val="28"/>
        </w:rPr>
        <w:t>сформирован с дефицитом в сумме 257,1 тыс. рублей за счет возврата в бюджет района из бюджета сельского поселения ранее привлеченного кредита;</w:t>
      </w:r>
      <w:r w:rsidRPr="00155F95">
        <w:rPr>
          <w:sz w:val="28"/>
          <w:szCs w:val="28"/>
        </w:rPr>
        <w:t xml:space="preserve"> </w:t>
      </w:r>
      <w:r w:rsidR="00837608">
        <w:rPr>
          <w:sz w:val="28"/>
          <w:szCs w:val="28"/>
        </w:rPr>
        <w:t>н</w:t>
      </w:r>
      <w:r w:rsidRPr="00155F95">
        <w:rPr>
          <w:sz w:val="28"/>
          <w:szCs w:val="28"/>
        </w:rPr>
        <w:t xml:space="preserve">а 2022-2023 годы </w:t>
      </w:r>
      <w:r w:rsidR="00DF718F" w:rsidRPr="00155F95">
        <w:rPr>
          <w:sz w:val="28"/>
          <w:szCs w:val="28"/>
        </w:rPr>
        <w:t xml:space="preserve">бюджет района сформирован с профицитом в сумме </w:t>
      </w:r>
      <w:r w:rsidRPr="00155F95">
        <w:rPr>
          <w:sz w:val="28"/>
          <w:szCs w:val="28"/>
        </w:rPr>
        <w:t>46 999,5</w:t>
      </w:r>
      <w:r w:rsidR="00DF718F" w:rsidRPr="00155F95">
        <w:rPr>
          <w:sz w:val="28"/>
          <w:szCs w:val="28"/>
        </w:rPr>
        <w:t xml:space="preserve"> тыс. рублей</w:t>
      </w:r>
      <w:r w:rsidRPr="00155F95">
        <w:rPr>
          <w:sz w:val="28"/>
          <w:szCs w:val="28"/>
        </w:rPr>
        <w:t xml:space="preserve"> и 20 000,0 тыс</w:t>
      </w:r>
      <w:proofErr w:type="gramStart"/>
      <w:r w:rsidRPr="00155F95">
        <w:rPr>
          <w:sz w:val="28"/>
          <w:szCs w:val="28"/>
        </w:rPr>
        <w:t>.р</w:t>
      </w:r>
      <w:proofErr w:type="gramEnd"/>
      <w:r w:rsidRPr="00155F95">
        <w:rPr>
          <w:sz w:val="28"/>
          <w:szCs w:val="28"/>
        </w:rPr>
        <w:t>ублей соответственно</w:t>
      </w:r>
      <w:r w:rsidR="00DF718F" w:rsidRPr="00155F95">
        <w:rPr>
          <w:sz w:val="28"/>
          <w:szCs w:val="28"/>
        </w:rPr>
        <w:t xml:space="preserve">, который направлен на погашение ранее привлеченных  бюджетных кредитов в </w:t>
      </w:r>
      <w:r w:rsidRPr="00155F95">
        <w:rPr>
          <w:sz w:val="28"/>
          <w:szCs w:val="28"/>
        </w:rPr>
        <w:t xml:space="preserve">вышеуказанной </w:t>
      </w:r>
      <w:r w:rsidR="00DF718F" w:rsidRPr="00155F95">
        <w:rPr>
          <w:sz w:val="28"/>
          <w:szCs w:val="28"/>
        </w:rPr>
        <w:t>сумме.</w:t>
      </w:r>
    </w:p>
    <w:p w:rsidR="00DF718F" w:rsidRPr="0098703F" w:rsidRDefault="00DF718F" w:rsidP="00DF718F">
      <w:pPr>
        <w:pStyle w:val="ae"/>
        <w:spacing w:after="0"/>
        <w:ind w:left="0" w:firstLine="709"/>
        <w:jc w:val="both"/>
        <w:rPr>
          <w:color w:val="FF0000"/>
          <w:sz w:val="28"/>
          <w:szCs w:val="28"/>
        </w:rPr>
      </w:pPr>
    </w:p>
    <w:p w:rsidR="000F4BF5" w:rsidRPr="000F4BF5" w:rsidRDefault="000F4BF5" w:rsidP="000F4BF5">
      <w:pPr>
        <w:ind w:firstLine="709"/>
        <w:jc w:val="both"/>
        <w:rPr>
          <w:spacing w:val="2"/>
          <w:sz w:val="28"/>
          <w:szCs w:val="28"/>
          <w:shd w:val="clear" w:color="auto" w:fill="FFFFFF"/>
        </w:rPr>
      </w:pPr>
      <w:r w:rsidRPr="0015576E">
        <w:rPr>
          <w:spacing w:val="2"/>
          <w:sz w:val="28"/>
          <w:szCs w:val="28"/>
          <w:shd w:val="clear" w:color="auto" w:fill="FFFFFF"/>
        </w:rPr>
        <w:t xml:space="preserve">Бюджетная политика </w:t>
      </w:r>
      <w:proofErr w:type="gramStart"/>
      <w:r w:rsidRPr="0015576E">
        <w:rPr>
          <w:spacing w:val="2"/>
          <w:sz w:val="28"/>
          <w:szCs w:val="28"/>
          <w:shd w:val="clear" w:color="auto" w:fill="FFFFFF"/>
        </w:rPr>
        <w:t>направлена</w:t>
      </w:r>
      <w:proofErr w:type="gramEnd"/>
      <w:r w:rsidRPr="0015576E">
        <w:rPr>
          <w:spacing w:val="2"/>
          <w:sz w:val="28"/>
          <w:szCs w:val="28"/>
          <w:shd w:val="clear" w:color="auto" w:fill="FFFFFF"/>
        </w:rPr>
        <w:t xml:space="preserve"> прежде всего на интересы общества.</w:t>
      </w:r>
      <w:r w:rsidRPr="0098703F">
        <w:rPr>
          <w:color w:val="FF0000"/>
          <w:spacing w:val="2"/>
          <w:sz w:val="28"/>
          <w:szCs w:val="28"/>
          <w:shd w:val="clear" w:color="auto" w:fill="FFFFFF"/>
        </w:rPr>
        <w:t xml:space="preserve"> </w:t>
      </w:r>
      <w:r w:rsidRPr="000F4BF5">
        <w:rPr>
          <w:spacing w:val="2"/>
          <w:sz w:val="28"/>
          <w:szCs w:val="28"/>
          <w:shd w:val="clear" w:color="auto" w:fill="FFFFFF"/>
        </w:rPr>
        <w:t>Осуществление бюджетной политики зависит от максимального исполнения основополагающих целей, механизмов и принципов ее реализации.</w:t>
      </w:r>
    </w:p>
    <w:p w:rsidR="000F4BF5" w:rsidRDefault="000F4BF5" w:rsidP="000F4BF5">
      <w:pPr>
        <w:ind w:firstLine="709"/>
        <w:jc w:val="both"/>
        <w:rPr>
          <w:sz w:val="28"/>
          <w:szCs w:val="28"/>
        </w:rPr>
      </w:pPr>
      <w:r w:rsidRPr="0098703F">
        <w:rPr>
          <w:spacing w:val="2"/>
          <w:sz w:val="28"/>
          <w:szCs w:val="28"/>
          <w:shd w:val="clear" w:color="auto" w:fill="FFFFFF"/>
        </w:rPr>
        <w:t xml:space="preserve">Получить информацию о бюджете Пугачевского муниципального района можно через официальный сайт администрации Пугачевского муниципального района в </w:t>
      </w:r>
      <w:r w:rsidRPr="0098703F">
        <w:rPr>
          <w:sz w:val="28"/>
          <w:szCs w:val="28"/>
        </w:rPr>
        <w:t>информационно-коммуникационной сети Интернет, опубликование аналогичной информации в газете «Деловой вестник Пугачевского муниципального района», а также на едином портале бюджетной системы Российской Федерации (ЕПБС).</w:t>
      </w:r>
    </w:p>
    <w:sectPr w:rsidR="000F4BF5" w:rsidSect="008B3D92">
      <w:headerReference w:type="even" r:id="rId9"/>
      <w:headerReference w:type="default" r:id="rId10"/>
      <w:pgSz w:w="11906" w:h="16838" w:code="9"/>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84" w:rsidRDefault="00AD1784">
      <w:r>
        <w:separator/>
      </w:r>
    </w:p>
  </w:endnote>
  <w:endnote w:type="continuationSeparator" w:id="0">
    <w:p w:rsidR="00AD1784" w:rsidRDefault="00AD17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84" w:rsidRDefault="00AD1784">
      <w:r>
        <w:separator/>
      </w:r>
    </w:p>
  </w:footnote>
  <w:footnote w:type="continuationSeparator" w:id="0">
    <w:p w:rsidR="00AD1784" w:rsidRDefault="00AD1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84" w:rsidRDefault="001E7835" w:rsidP="00AD1C8A">
    <w:pPr>
      <w:pStyle w:val="a3"/>
      <w:framePr w:wrap="around" w:vAnchor="text" w:hAnchor="margin" w:xAlign="center" w:y="1"/>
      <w:rPr>
        <w:rStyle w:val="af0"/>
      </w:rPr>
    </w:pPr>
    <w:r>
      <w:rPr>
        <w:rStyle w:val="af0"/>
      </w:rPr>
      <w:fldChar w:fldCharType="begin"/>
    </w:r>
    <w:r w:rsidR="00AD1784">
      <w:rPr>
        <w:rStyle w:val="af0"/>
      </w:rPr>
      <w:instrText xml:space="preserve">PAGE  </w:instrText>
    </w:r>
    <w:r>
      <w:rPr>
        <w:rStyle w:val="af0"/>
      </w:rPr>
      <w:fldChar w:fldCharType="separate"/>
    </w:r>
    <w:r w:rsidR="00AD1784">
      <w:rPr>
        <w:rStyle w:val="af0"/>
        <w:noProof/>
      </w:rPr>
      <w:t>3</w:t>
    </w:r>
    <w:r>
      <w:rPr>
        <w:rStyle w:val="af0"/>
      </w:rPr>
      <w:fldChar w:fldCharType="end"/>
    </w:r>
  </w:p>
  <w:p w:rsidR="00AD1784" w:rsidRDefault="00AD1784" w:rsidP="00AD1C8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84" w:rsidRDefault="001E7835" w:rsidP="00AD1C8A">
    <w:pPr>
      <w:pStyle w:val="a3"/>
      <w:framePr w:wrap="around" w:vAnchor="text" w:hAnchor="margin" w:xAlign="center" w:y="1"/>
      <w:rPr>
        <w:rStyle w:val="af0"/>
      </w:rPr>
    </w:pPr>
    <w:r>
      <w:rPr>
        <w:rStyle w:val="af0"/>
      </w:rPr>
      <w:fldChar w:fldCharType="begin"/>
    </w:r>
    <w:r w:rsidR="00AD1784">
      <w:rPr>
        <w:rStyle w:val="af0"/>
      </w:rPr>
      <w:instrText xml:space="preserve">PAGE  </w:instrText>
    </w:r>
    <w:r>
      <w:rPr>
        <w:rStyle w:val="af0"/>
      </w:rPr>
      <w:fldChar w:fldCharType="separate"/>
    </w:r>
    <w:r w:rsidR="00635882">
      <w:rPr>
        <w:rStyle w:val="af0"/>
        <w:noProof/>
      </w:rPr>
      <w:t>6</w:t>
    </w:r>
    <w:r>
      <w:rPr>
        <w:rStyle w:val="af0"/>
      </w:rPr>
      <w:fldChar w:fldCharType="end"/>
    </w:r>
  </w:p>
  <w:p w:rsidR="00AD1784" w:rsidRDefault="00AD1784" w:rsidP="00AD1C8A">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124B5"/>
    <w:rsid w:val="0000253A"/>
    <w:rsid w:val="00026CB1"/>
    <w:rsid w:val="00033CB3"/>
    <w:rsid w:val="00034736"/>
    <w:rsid w:val="0007126B"/>
    <w:rsid w:val="000922A0"/>
    <w:rsid w:val="000C223E"/>
    <w:rsid w:val="000F4BF5"/>
    <w:rsid w:val="001124B5"/>
    <w:rsid w:val="0015576E"/>
    <w:rsid w:val="00155F95"/>
    <w:rsid w:val="00181ABF"/>
    <w:rsid w:val="001E1047"/>
    <w:rsid w:val="001E7835"/>
    <w:rsid w:val="002164DE"/>
    <w:rsid w:val="002413C0"/>
    <w:rsid w:val="00314DEB"/>
    <w:rsid w:val="0037766F"/>
    <w:rsid w:val="003837C5"/>
    <w:rsid w:val="00385955"/>
    <w:rsid w:val="003F3296"/>
    <w:rsid w:val="00436129"/>
    <w:rsid w:val="0049149C"/>
    <w:rsid w:val="00493F16"/>
    <w:rsid w:val="005011B6"/>
    <w:rsid w:val="00543E9E"/>
    <w:rsid w:val="00555C01"/>
    <w:rsid w:val="0056172A"/>
    <w:rsid w:val="00584618"/>
    <w:rsid w:val="0063571A"/>
    <w:rsid w:val="00635882"/>
    <w:rsid w:val="00663039"/>
    <w:rsid w:val="006756CD"/>
    <w:rsid w:val="006C4724"/>
    <w:rsid w:val="006D7AA4"/>
    <w:rsid w:val="006E2B41"/>
    <w:rsid w:val="00716205"/>
    <w:rsid w:val="00757528"/>
    <w:rsid w:val="00795379"/>
    <w:rsid w:val="007F0433"/>
    <w:rsid w:val="00837608"/>
    <w:rsid w:val="008B3D92"/>
    <w:rsid w:val="008B64A6"/>
    <w:rsid w:val="008E4718"/>
    <w:rsid w:val="009355CE"/>
    <w:rsid w:val="0098703F"/>
    <w:rsid w:val="00AC1175"/>
    <w:rsid w:val="00AD1784"/>
    <w:rsid w:val="00AD1C8A"/>
    <w:rsid w:val="00AE4222"/>
    <w:rsid w:val="00AF7838"/>
    <w:rsid w:val="00B56A3A"/>
    <w:rsid w:val="00B64C8F"/>
    <w:rsid w:val="00B65B4F"/>
    <w:rsid w:val="00CA27B5"/>
    <w:rsid w:val="00CD5899"/>
    <w:rsid w:val="00D00523"/>
    <w:rsid w:val="00D47F3D"/>
    <w:rsid w:val="00D73353"/>
    <w:rsid w:val="00DA3E9D"/>
    <w:rsid w:val="00DB5FBE"/>
    <w:rsid w:val="00DF718F"/>
    <w:rsid w:val="00E03234"/>
    <w:rsid w:val="00E0766B"/>
    <w:rsid w:val="00F11C3D"/>
    <w:rsid w:val="00F24C03"/>
    <w:rsid w:val="00F6588F"/>
    <w:rsid w:val="00FC4933"/>
    <w:rsid w:val="00FD2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B5"/>
    <w:rPr>
      <w:rFonts w:ascii="Times New Roman" w:eastAsia="Times New Roman" w:hAnsi="Times New Roman" w:cs="Times New Roman"/>
      <w:sz w:val="24"/>
      <w:szCs w:val="24"/>
      <w:lang w:eastAsia="ru-RU"/>
    </w:rPr>
  </w:style>
  <w:style w:type="paragraph" w:styleId="8">
    <w:name w:val="heading 8"/>
    <w:basedOn w:val="a"/>
    <w:next w:val="a"/>
    <w:link w:val="80"/>
    <w:qFormat/>
    <w:rsid w:val="001124B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124B5"/>
    <w:rPr>
      <w:rFonts w:ascii="Times New Roman" w:eastAsia="Times New Roman" w:hAnsi="Times New Roman" w:cs="Times New Roman"/>
      <w:i/>
      <w:iCs/>
      <w:sz w:val="24"/>
      <w:szCs w:val="24"/>
      <w:lang w:eastAsia="ru-RU"/>
    </w:rPr>
  </w:style>
  <w:style w:type="paragraph" w:styleId="a3">
    <w:name w:val="header"/>
    <w:basedOn w:val="a"/>
    <w:link w:val="a4"/>
    <w:rsid w:val="001124B5"/>
    <w:pPr>
      <w:tabs>
        <w:tab w:val="center" w:pos="4677"/>
        <w:tab w:val="right" w:pos="9355"/>
      </w:tabs>
    </w:pPr>
  </w:style>
  <w:style w:type="character" w:customStyle="1" w:styleId="a4">
    <w:name w:val="Верхний колонтитул Знак"/>
    <w:basedOn w:val="a0"/>
    <w:link w:val="a3"/>
    <w:rsid w:val="001124B5"/>
    <w:rPr>
      <w:rFonts w:ascii="Times New Roman" w:eastAsia="Times New Roman" w:hAnsi="Times New Roman" w:cs="Times New Roman"/>
      <w:sz w:val="24"/>
      <w:szCs w:val="24"/>
      <w:lang w:eastAsia="ru-RU"/>
    </w:rPr>
  </w:style>
  <w:style w:type="paragraph" w:styleId="a5">
    <w:name w:val="footer"/>
    <w:basedOn w:val="a"/>
    <w:link w:val="a6"/>
    <w:rsid w:val="001124B5"/>
    <w:pPr>
      <w:tabs>
        <w:tab w:val="center" w:pos="4677"/>
        <w:tab w:val="right" w:pos="9355"/>
      </w:tabs>
    </w:pPr>
  </w:style>
  <w:style w:type="character" w:customStyle="1" w:styleId="a6">
    <w:name w:val="Нижний колонтитул Знак"/>
    <w:basedOn w:val="a0"/>
    <w:link w:val="a5"/>
    <w:rsid w:val="001124B5"/>
    <w:rPr>
      <w:rFonts w:ascii="Times New Roman" w:eastAsia="Times New Roman" w:hAnsi="Times New Roman" w:cs="Times New Roman"/>
      <w:sz w:val="24"/>
      <w:szCs w:val="24"/>
      <w:lang w:eastAsia="ru-RU"/>
    </w:rPr>
  </w:style>
  <w:style w:type="paragraph" w:styleId="a7">
    <w:name w:val="Balloon Text"/>
    <w:basedOn w:val="a"/>
    <w:link w:val="a8"/>
    <w:semiHidden/>
    <w:rsid w:val="001124B5"/>
    <w:rPr>
      <w:rFonts w:ascii="Tahoma" w:hAnsi="Tahoma" w:cs="Tahoma"/>
      <w:sz w:val="16"/>
      <w:szCs w:val="16"/>
    </w:rPr>
  </w:style>
  <w:style w:type="character" w:customStyle="1" w:styleId="a8">
    <w:name w:val="Текст выноски Знак"/>
    <w:basedOn w:val="a0"/>
    <w:link w:val="a7"/>
    <w:semiHidden/>
    <w:rsid w:val="001124B5"/>
    <w:rPr>
      <w:rFonts w:ascii="Tahoma" w:eastAsia="Times New Roman" w:hAnsi="Tahoma" w:cs="Tahoma"/>
      <w:sz w:val="16"/>
      <w:szCs w:val="16"/>
      <w:lang w:eastAsia="ru-RU"/>
    </w:rPr>
  </w:style>
  <w:style w:type="table" w:styleId="a9">
    <w:name w:val="Table Grid"/>
    <w:basedOn w:val="a1"/>
    <w:uiPriority w:val="59"/>
    <w:rsid w:val="001124B5"/>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1124B5"/>
    <w:pPr>
      <w:spacing w:after="120"/>
      <w:ind w:left="283"/>
    </w:pPr>
    <w:rPr>
      <w:sz w:val="16"/>
      <w:szCs w:val="16"/>
    </w:rPr>
  </w:style>
  <w:style w:type="character" w:customStyle="1" w:styleId="30">
    <w:name w:val="Основной текст с отступом 3 Знак"/>
    <w:basedOn w:val="a0"/>
    <w:link w:val="3"/>
    <w:rsid w:val="001124B5"/>
    <w:rPr>
      <w:rFonts w:ascii="Times New Roman" w:eastAsia="Times New Roman" w:hAnsi="Times New Roman" w:cs="Times New Roman"/>
      <w:sz w:val="16"/>
      <w:szCs w:val="16"/>
      <w:lang w:eastAsia="ru-RU"/>
    </w:rPr>
  </w:style>
  <w:style w:type="paragraph" w:customStyle="1" w:styleId="11Char">
    <w:name w:val="Знак1 Знак Знак Знак Знак Знак Знак Знак Знак1 Char"/>
    <w:basedOn w:val="a"/>
    <w:rsid w:val="001124B5"/>
    <w:pPr>
      <w:spacing w:after="160" w:line="240" w:lineRule="exact"/>
    </w:pPr>
    <w:rPr>
      <w:rFonts w:ascii="Verdana" w:hAnsi="Verdana"/>
      <w:sz w:val="20"/>
      <w:szCs w:val="20"/>
      <w:lang w:val="en-US" w:eastAsia="en-US"/>
    </w:rPr>
  </w:style>
  <w:style w:type="paragraph" w:styleId="aa">
    <w:name w:val="Title"/>
    <w:basedOn w:val="a"/>
    <w:link w:val="ab"/>
    <w:qFormat/>
    <w:rsid w:val="001124B5"/>
    <w:pPr>
      <w:jc w:val="center"/>
    </w:pPr>
    <w:rPr>
      <w:b/>
      <w:bCs/>
    </w:rPr>
  </w:style>
  <w:style w:type="character" w:customStyle="1" w:styleId="ab">
    <w:name w:val="Название Знак"/>
    <w:basedOn w:val="a0"/>
    <w:link w:val="aa"/>
    <w:rsid w:val="001124B5"/>
    <w:rPr>
      <w:rFonts w:ascii="Times New Roman" w:eastAsia="Times New Roman" w:hAnsi="Times New Roman" w:cs="Times New Roman"/>
      <w:b/>
      <w:bCs/>
      <w:sz w:val="24"/>
      <w:szCs w:val="24"/>
      <w:lang w:eastAsia="ru-RU"/>
    </w:rPr>
  </w:style>
  <w:style w:type="paragraph" w:styleId="ac">
    <w:name w:val="Body Text"/>
    <w:basedOn w:val="a"/>
    <w:link w:val="ad"/>
    <w:rsid w:val="001124B5"/>
    <w:pPr>
      <w:spacing w:after="120"/>
    </w:pPr>
  </w:style>
  <w:style w:type="character" w:customStyle="1" w:styleId="ad">
    <w:name w:val="Основной текст Знак"/>
    <w:basedOn w:val="a0"/>
    <w:link w:val="ac"/>
    <w:rsid w:val="001124B5"/>
    <w:rPr>
      <w:rFonts w:ascii="Times New Roman" w:eastAsia="Times New Roman" w:hAnsi="Times New Roman" w:cs="Times New Roman"/>
      <w:sz w:val="24"/>
      <w:szCs w:val="24"/>
      <w:lang w:eastAsia="ru-RU"/>
    </w:rPr>
  </w:style>
  <w:style w:type="paragraph" w:styleId="ae">
    <w:name w:val="Body Text Indent"/>
    <w:aliases w:val="Основной текст 1,Нумерованный список !!,Надин стиль,Основной текст без отступа"/>
    <w:basedOn w:val="a"/>
    <w:link w:val="af"/>
    <w:rsid w:val="001124B5"/>
    <w:pPr>
      <w:spacing w:after="120"/>
      <w:ind w:left="283"/>
    </w:p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e"/>
    <w:rsid w:val="001124B5"/>
    <w:rPr>
      <w:rFonts w:ascii="Times New Roman" w:eastAsia="Times New Roman" w:hAnsi="Times New Roman" w:cs="Times New Roman"/>
      <w:sz w:val="24"/>
      <w:szCs w:val="24"/>
      <w:lang w:eastAsia="ru-RU"/>
    </w:rPr>
  </w:style>
  <w:style w:type="paragraph" w:customStyle="1" w:styleId="ConsPlusTitle">
    <w:name w:val="ConsPlusTitle"/>
    <w:rsid w:val="001124B5"/>
    <w:pPr>
      <w:autoSpaceDE w:val="0"/>
      <w:autoSpaceDN w:val="0"/>
      <w:adjustRightInd w:val="0"/>
    </w:pPr>
    <w:rPr>
      <w:rFonts w:ascii="Times New Roman" w:eastAsia="Times New Roman" w:hAnsi="Times New Roman" w:cs="Times New Roman"/>
      <w:b/>
      <w:bCs/>
      <w:sz w:val="28"/>
      <w:szCs w:val="28"/>
      <w:lang w:eastAsia="ru-RU"/>
    </w:rPr>
  </w:style>
  <w:style w:type="paragraph" w:customStyle="1" w:styleId="ConsPlusNonformat">
    <w:name w:val="ConsPlusNonformat"/>
    <w:rsid w:val="001124B5"/>
    <w:pPr>
      <w:autoSpaceDE w:val="0"/>
      <w:autoSpaceDN w:val="0"/>
      <w:adjustRightInd w:val="0"/>
    </w:pPr>
    <w:rPr>
      <w:rFonts w:ascii="Courier New" w:eastAsia="Times New Roman" w:hAnsi="Courier New" w:cs="Courier New"/>
      <w:lang w:eastAsia="ru-RU"/>
    </w:rPr>
  </w:style>
  <w:style w:type="character" w:styleId="af0">
    <w:name w:val="page number"/>
    <w:basedOn w:val="a0"/>
    <w:rsid w:val="001124B5"/>
  </w:style>
  <w:style w:type="paragraph" w:customStyle="1" w:styleId="ConsTitle">
    <w:name w:val="ConsTitle"/>
    <w:rsid w:val="001124B5"/>
    <w:pPr>
      <w:widowControl w:val="0"/>
    </w:pPr>
    <w:rPr>
      <w:rFonts w:ascii="Arial" w:eastAsia="Times New Roman" w:hAnsi="Arial" w:cs="Times New Roman"/>
      <w:b/>
      <w:snapToGrid w:val="0"/>
      <w:sz w:val="16"/>
      <w:lang w:eastAsia="ru-RU"/>
    </w:rPr>
  </w:style>
  <w:style w:type="paragraph" w:styleId="af1">
    <w:name w:val="Normal (Web)"/>
    <w:basedOn w:val="a"/>
    <w:rsid w:val="001124B5"/>
    <w:pPr>
      <w:spacing w:before="100" w:beforeAutospacing="1" w:after="100" w:afterAutospacing="1"/>
    </w:pPr>
  </w:style>
  <w:style w:type="paragraph" w:customStyle="1" w:styleId="2000-2">
    <w:name w:val="2000-2"/>
    <w:basedOn w:val="a"/>
    <w:rsid w:val="001124B5"/>
    <w:pPr>
      <w:ind w:firstLine="425"/>
      <w:jc w:val="both"/>
    </w:pPr>
    <w:rPr>
      <w:rFonts w:ascii="Arial Narrow" w:hAnsi="Arial Narrow"/>
      <w:sz w:val="20"/>
      <w:szCs w:val="20"/>
    </w:rPr>
  </w:style>
  <w:style w:type="paragraph" w:styleId="2">
    <w:name w:val="Body Text First Indent 2"/>
    <w:basedOn w:val="ae"/>
    <w:link w:val="20"/>
    <w:rsid w:val="001124B5"/>
    <w:pPr>
      <w:spacing w:after="0"/>
      <w:ind w:left="360" w:firstLine="360"/>
    </w:pPr>
  </w:style>
  <w:style w:type="character" w:customStyle="1" w:styleId="20">
    <w:name w:val="Красная строка 2 Знак"/>
    <w:basedOn w:val="af"/>
    <w:link w:val="2"/>
    <w:rsid w:val="001124B5"/>
    <w:rPr>
      <w:rFonts w:ascii="Times New Roman" w:eastAsia="Times New Roman" w:hAnsi="Times New Roman" w:cs="Times New Roman"/>
      <w:sz w:val="24"/>
      <w:szCs w:val="24"/>
      <w:lang w:eastAsia="ru-RU"/>
    </w:rPr>
  </w:style>
  <w:style w:type="paragraph" w:customStyle="1" w:styleId="ConsPlusNormal">
    <w:name w:val="ConsPlusNormal"/>
    <w:rsid w:val="001124B5"/>
    <w:pPr>
      <w:widowControl w:val="0"/>
      <w:autoSpaceDE w:val="0"/>
      <w:autoSpaceDN w:val="0"/>
      <w:adjustRightInd w:val="0"/>
      <w:ind w:firstLine="720"/>
    </w:pPr>
    <w:rPr>
      <w:rFonts w:ascii="Arial" w:eastAsia="Times New Roman" w:hAnsi="Arial"/>
      <w:lang w:eastAsia="ru-RU"/>
    </w:rPr>
  </w:style>
  <w:style w:type="table" w:customStyle="1" w:styleId="1">
    <w:name w:val="Сетка таблицы1"/>
    <w:basedOn w:val="a1"/>
    <w:next w:val="a9"/>
    <w:uiPriority w:val="59"/>
    <w:rsid w:val="001124B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link w:val="af3"/>
    <w:uiPriority w:val="34"/>
    <w:qFormat/>
    <w:rsid w:val="001124B5"/>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34"/>
    <w:rsid w:val="001124B5"/>
    <w:rPr>
      <w:rFonts w:cs="Times New Roman"/>
      <w:sz w:val="22"/>
      <w:szCs w:val="22"/>
    </w:rPr>
  </w:style>
  <w:style w:type="character" w:customStyle="1" w:styleId="extended-textshort">
    <w:name w:val="extended-text__short"/>
    <w:basedOn w:val="a0"/>
    <w:rsid w:val="001124B5"/>
  </w:style>
  <w:style w:type="character" w:styleId="af4">
    <w:name w:val="Hyperlink"/>
    <w:basedOn w:val="a0"/>
    <w:rsid w:val="0007126B"/>
    <w:rPr>
      <w:color w:val="0000FF"/>
      <w:u w:val="single"/>
    </w:rPr>
  </w:style>
  <w:style w:type="character" w:customStyle="1" w:styleId="21">
    <w:name w:val="Основной текст (2)_"/>
    <w:basedOn w:val="a0"/>
    <w:link w:val="22"/>
    <w:rsid w:val="0007126B"/>
    <w:rPr>
      <w:sz w:val="28"/>
      <w:szCs w:val="28"/>
      <w:shd w:val="clear" w:color="auto" w:fill="FFFFFF"/>
    </w:rPr>
  </w:style>
  <w:style w:type="paragraph" w:customStyle="1" w:styleId="22">
    <w:name w:val="Основной текст (2)"/>
    <w:basedOn w:val="a"/>
    <w:link w:val="21"/>
    <w:rsid w:val="0007126B"/>
    <w:pPr>
      <w:widowControl w:val="0"/>
      <w:shd w:val="clear" w:color="auto" w:fill="FFFFFF"/>
      <w:spacing w:before="660" w:line="360" w:lineRule="exact"/>
      <w:jc w:val="both"/>
    </w:pPr>
    <w:rPr>
      <w:rFonts w:ascii="Calibri" w:eastAsia="Calibri" w:hAnsi="Calibri" w:cs="Arial"/>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B5"/>
    <w:rPr>
      <w:rFonts w:ascii="Times New Roman" w:eastAsia="Times New Roman" w:hAnsi="Times New Roman" w:cs="Times New Roman"/>
      <w:sz w:val="24"/>
      <w:szCs w:val="24"/>
      <w:lang w:eastAsia="ru-RU"/>
    </w:rPr>
  </w:style>
  <w:style w:type="paragraph" w:styleId="8">
    <w:name w:val="heading 8"/>
    <w:basedOn w:val="a"/>
    <w:next w:val="a"/>
    <w:link w:val="80"/>
    <w:qFormat/>
    <w:rsid w:val="001124B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124B5"/>
    <w:rPr>
      <w:rFonts w:ascii="Times New Roman" w:eastAsia="Times New Roman" w:hAnsi="Times New Roman" w:cs="Times New Roman"/>
      <w:i/>
      <w:iCs/>
      <w:sz w:val="24"/>
      <w:szCs w:val="24"/>
      <w:lang w:eastAsia="ru-RU"/>
    </w:rPr>
  </w:style>
  <w:style w:type="paragraph" w:styleId="a3">
    <w:name w:val="header"/>
    <w:basedOn w:val="a"/>
    <w:link w:val="a4"/>
    <w:rsid w:val="001124B5"/>
    <w:pPr>
      <w:tabs>
        <w:tab w:val="center" w:pos="4677"/>
        <w:tab w:val="right" w:pos="9355"/>
      </w:tabs>
    </w:pPr>
  </w:style>
  <w:style w:type="character" w:customStyle="1" w:styleId="a4">
    <w:name w:val="Верхний колонтитул Знак"/>
    <w:basedOn w:val="a0"/>
    <w:link w:val="a3"/>
    <w:rsid w:val="001124B5"/>
    <w:rPr>
      <w:rFonts w:ascii="Times New Roman" w:eastAsia="Times New Roman" w:hAnsi="Times New Roman" w:cs="Times New Roman"/>
      <w:sz w:val="24"/>
      <w:szCs w:val="24"/>
      <w:lang w:eastAsia="ru-RU"/>
    </w:rPr>
  </w:style>
  <w:style w:type="paragraph" w:styleId="a5">
    <w:name w:val="footer"/>
    <w:basedOn w:val="a"/>
    <w:link w:val="a6"/>
    <w:rsid w:val="001124B5"/>
    <w:pPr>
      <w:tabs>
        <w:tab w:val="center" w:pos="4677"/>
        <w:tab w:val="right" w:pos="9355"/>
      </w:tabs>
    </w:pPr>
  </w:style>
  <w:style w:type="character" w:customStyle="1" w:styleId="a6">
    <w:name w:val="Нижний колонтитул Знак"/>
    <w:basedOn w:val="a0"/>
    <w:link w:val="a5"/>
    <w:rsid w:val="001124B5"/>
    <w:rPr>
      <w:rFonts w:ascii="Times New Roman" w:eastAsia="Times New Roman" w:hAnsi="Times New Roman" w:cs="Times New Roman"/>
      <w:sz w:val="24"/>
      <w:szCs w:val="24"/>
      <w:lang w:eastAsia="ru-RU"/>
    </w:rPr>
  </w:style>
  <w:style w:type="paragraph" w:styleId="a7">
    <w:name w:val="Balloon Text"/>
    <w:basedOn w:val="a"/>
    <w:link w:val="a8"/>
    <w:semiHidden/>
    <w:rsid w:val="001124B5"/>
    <w:rPr>
      <w:rFonts w:ascii="Tahoma" w:hAnsi="Tahoma" w:cs="Tahoma"/>
      <w:sz w:val="16"/>
      <w:szCs w:val="16"/>
    </w:rPr>
  </w:style>
  <w:style w:type="character" w:customStyle="1" w:styleId="a8">
    <w:name w:val="Текст выноски Знак"/>
    <w:basedOn w:val="a0"/>
    <w:link w:val="a7"/>
    <w:semiHidden/>
    <w:rsid w:val="001124B5"/>
    <w:rPr>
      <w:rFonts w:ascii="Tahoma" w:eastAsia="Times New Roman" w:hAnsi="Tahoma" w:cs="Tahoma"/>
      <w:sz w:val="16"/>
      <w:szCs w:val="16"/>
      <w:lang w:eastAsia="ru-RU"/>
    </w:rPr>
  </w:style>
  <w:style w:type="table" w:styleId="a9">
    <w:name w:val="Table Grid"/>
    <w:basedOn w:val="a1"/>
    <w:uiPriority w:val="59"/>
    <w:rsid w:val="001124B5"/>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124B5"/>
    <w:pPr>
      <w:spacing w:after="120"/>
      <w:ind w:left="283"/>
    </w:pPr>
    <w:rPr>
      <w:sz w:val="16"/>
      <w:szCs w:val="16"/>
    </w:rPr>
  </w:style>
  <w:style w:type="character" w:customStyle="1" w:styleId="30">
    <w:name w:val="Основной текст с отступом 3 Знак"/>
    <w:basedOn w:val="a0"/>
    <w:link w:val="3"/>
    <w:rsid w:val="001124B5"/>
    <w:rPr>
      <w:rFonts w:ascii="Times New Roman" w:eastAsia="Times New Roman" w:hAnsi="Times New Roman" w:cs="Times New Roman"/>
      <w:sz w:val="16"/>
      <w:szCs w:val="16"/>
      <w:lang w:eastAsia="ru-RU"/>
    </w:rPr>
  </w:style>
  <w:style w:type="paragraph" w:customStyle="1" w:styleId="11Char">
    <w:name w:val="Знак1 Знак Знак Знак Знак Знак Знак Знак Знак1 Char"/>
    <w:basedOn w:val="a"/>
    <w:rsid w:val="001124B5"/>
    <w:pPr>
      <w:spacing w:after="160" w:line="240" w:lineRule="exact"/>
    </w:pPr>
    <w:rPr>
      <w:rFonts w:ascii="Verdana" w:hAnsi="Verdana"/>
      <w:sz w:val="20"/>
      <w:szCs w:val="20"/>
      <w:lang w:val="en-US" w:eastAsia="en-US"/>
    </w:rPr>
  </w:style>
  <w:style w:type="paragraph" w:styleId="aa">
    <w:name w:val="Title"/>
    <w:basedOn w:val="a"/>
    <w:link w:val="ab"/>
    <w:qFormat/>
    <w:rsid w:val="001124B5"/>
    <w:pPr>
      <w:jc w:val="center"/>
    </w:pPr>
    <w:rPr>
      <w:b/>
      <w:bCs/>
    </w:rPr>
  </w:style>
  <w:style w:type="character" w:customStyle="1" w:styleId="ab">
    <w:name w:val="Название Знак"/>
    <w:basedOn w:val="a0"/>
    <w:link w:val="aa"/>
    <w:rsid w:val="001124B5"/>
    <w:rPr>
      <w:rFonts w:ascii="Times New Roman" w:eastAsia="Times New Roman" w:hAnsi="Times New Roman" w:cs="Times New Roman"/>
      <w:b/>
      <w:bCs/>
      <w:sz w:val="24"/>
      <w:szCs w:val="24"/>
      <w:lang w:eastAsia="ru-RU"/>
    </w:rPr>
  </w:style>
  <w:style w:type="paragraph" w:styleId="ac">
    <w:name w:val="Body Text"/>
    <w:basedOn w:val="a"/>
    <w:link w:val="ad"/>
    <w:rsid w:val="001124B5"/>
    <w:pPr>
      <w:spacing w:after="120"/>
    </w:pPr>
  </w:style>
  <w:style w:type="character" w:customStyle="1" w:styleId="ad">
    <w:name w:val="Основной текст Знак"/>
    <w:basedOn w:val="a0"/>
    <w:link w:val="ac"/>
    <w:rsid w:val="001124B5"/>
    <w:rPr>
      <w:rFonts w:ascii="Times New Roman" w:eastAsia="Times New Roman" w:hAnsi="Times New Roman" w:cs="Times New Roman"/>
      <w:sz w:val="24"/>
      <w:szCs w:val="24"/>
      <w:lang w:eastAsia="ru-RU"/>
    </w:rPr>
  </w:style>
  <w:style w:type="paragraph" w:styleId="ae">
    <w:name w:val="Body Text Indent"/>
    <w:aliases w:val="Основной текст 1,Нумерованный список !!,Надин стиль,Основной текст без отступа"/>
    <w:basedOn w:val="a"/>
    <w:link w:val="af"/>
    <w:rsid w:val="001124B5"/>
    <w:pPr>
      <w:spacing w:after="120"/>
      <w:ind w:left="283"/>
    </w:p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e"/>
    <w:rsid w:val="001124B5"/>
    <w:rPr>
      <w:rFonts w:ascii="Times New Roman" w:eastAsia="Times New Roman" w:hAnsi="Times New Roman" w:cs="Times New Roman"/>
      <w:sz w:val="24"/>
      <w:szCs w:val="24"/>
      <w:lang w:eastAsia="ru-RU"/>
    </w:rPr>
  </w:style>
  <w:style w:type="paragraph" w:customStyle="1" w:styleId="ConsPlusTitle">
    <w:name w:val="ConsPlusTitle"/>
    <w:rsid w:val="001124B5"/>
    <w:pPr>
      <w:autoSpaceDE w:val="0"/>
      <w:autoSpaceDN w:val="0"/>
      <w:adjustRightInd w:val="0"/>
    </w:pPr>
    <w:rPr>
      <w:rFonts w:ascii="Times New Roman" w:eastAsia="Times New Roman" w:hAnsi="Times New Roman" w:cs="Times New Roman"/>
      <w:b/>
      <w:bCs/>
      <w:sz w:val="28"/>
      <w:szCs w:val="28"/>
      <w:lang w:eastAsia="ru-RU"/>
    </w:rPr>
  </w:style>
  <w:style w:type="paragraph" w:customStyle="1" w:styleId="ConsPlusNonformat">
    <w:name w:val="ConsPlusNonformat"/>
    <w:rsid w:val="001124B5"/>
    <w:pPr>
      <w:autoSpaceDE w:val="0"/>
      <w:autoSpaceDN w:val="0"/>
      <w:adjustRightInd w:val="0"/>
    </w:pPr>
    <w:rPr>
      <w:rFonts w:ascii="Courier New" w:eastAsia="Times New Roman" w:hAnsi="Courier New" w:cs="Courier New"/>
      <w:lang w:eastAsia="ru-RU"/>
    </w:rPr>
  </w:style>
  <w:style w:type="character" w:styleId="af0">
    <w:name w:val="page number"/>
    <w:basedOn w:val="a0"/>
    <w:rsid w:val="001124B5"/>
  </w:style>
  <w:style w:type="paragraph" w:customStyle="1" w:styleId="ConsTitle">
    <w:name w:val="ConsTitle"/>
    <w:rsid w:val="001124B5"/>
    <w:pPr>
      <w:widowControl w:val="0"/>
    </w:pPr>
    <w:rPr>
      <w:rFonts w:ascii="Arial" w:eastAsia="Times New Roman" w:hAnsi="Arial" w:cs="Times New Roman"/>
      <w:b/>
      <w:snapToGrid w:val="0"/>
      <w:sz w:val="16"/>
      <w:lang w:eastAsia="ru-RU"/>
    </w:rPr>
  </w:style>
  <w:style w:type="paragraph" w:styleId="af1">
    <w:name w:val="Normal (Web)"/>
    <w:basedOn w:val="a"/>
    <w:rsid w:val="001124B5"/>
    <w:pPr>
      <w:spacing w:before="100" w:beforeAutospacing="1" w:after="100" w:afterAutospacing="1"/>
    </w:pPr>
  </w:style>
  <w:style w:type="paragraph" w:customStyle="1" w:styleId="2000-2">
    <w:name w:val="2000-2"/>
    <w:basedOn w:val="a"/>
    <w:rsid w:val="001124B5"/>
    <w:pPr>
      <w:ind w:firstLine="425"/>
      <w:jc w:val="both"/>
    </w:pPr>
    <w:rPr>
      <w:rFonts w:ascii="Arial Narrow" w:hAnsi="Arial Narrow"/>
      <w:sz w:val="20"/>
      <w:szCs w:val="20"/>
    </w:rPr>
  </w:style>
  <w:style w:type="paragraph" w:styleId="2">
    <w:name w:val="Body Text First Indent 2"/>
    <w:basedOn w:val="ae"/>
    <w:link w:val="20"/>
    <w:rsid w:val="001124B5"/>
    <w:pPr>
      <w:spacing w:after="0"/>
      <w:ind w:left="360" w:firstLine="360"/>
    </w:pPr>
  </w:style>
  <w:style w:type="character" w:customStyle="1" w:styleId="20">
    <w:name w:val="Красная строка 2 Знак"/>
    <w:basedOn w:val="af"/>
    <w:link w:val="2"/>
    <w:rsid w:val="001124B5"/>
    <w:rPr>
      <w:rFonts w:ascii="Times New Roman" w:eastAsia="Times New Roman" w:hAnsi="Times New Roman" w:cs="Times New Roman"/>
      <w:sz w:val="24"/>
      <w:szCs w:val="24"/>
      <w:lang w:eastAsia="ru-RU"/>
    </w:rPr>
  </w:style>
  <w:style w:type="paragraph" w:customStyle="1" w:styleId="ConsPlusNormal">
    <w:name w:val="ConsPlusNormal"/>
    <w:rsid w:val="001124B5"/>
    <w:pPr>
      <w:widowControl w:val="0"/>
      <w:autoSpaceDE w:val="0"/>
      <w:autoSpaceDN w:val="0"/>
      <w:adjustRightInd w:val="0"/>
      <w:ind w:firstLine="720"/>
    </w:pPr>
    <w:rPr>
      <w:rFonts w:ascii="Arial" w:eastAsia="Times New Roman" w:hAnsi="Arial"/>
      <w:lang w:eastAsia="ru-RU"/>
    </w:rPr>
  </w:style>
  <w:style w:type="table" w:customStyle="1" w:styleId="1">
    <w:name w:val="Сетка таблицы1"/>
    <w:basedOn w:val="a1"/>
    <w:next w:val="a9"/>
    <w:uiPriority w:val="59"/>
    <w:rsid w:val="001124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link w:val="af3"/>
    <w:uiPriority w:val="34"/>
    <w:qFormat/>
    <w:rsid w:val="001124B5"/>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34"/>
    <w:rsid w:val="001124B5"/>
    <w:rPr>
      <w:rFonts w:cs="Times New Roman"/>
      <w:sz w:val="22"/>
      <w:szCs w:val="22"/>
    </w:rPr>
  </w:style>
  <w:style w:type="character" w:customStyle="1" w:styleId="extended-textshort">
    <w:name w:val="extended-text__short"/>
    <w:basedOn w:val="a0"/>
    <w:rsid w:val="001124B5"/>
  </w:style>
  <w:style w:type="character" w:styleId="af4">
    <w:name w:val="Hyperlink"/>
    <w:basedOn w:val="a0"/>
    <w:rsid w:val="0007126B"/>
    <w:rPr>
      <w:color w:val="0000FF"/>
      <w:u w:val="single"/>
    </w:rPr>
  </w:style>
  <w:style w:type="character" w:customStyle="1" w:styleId="21">
    <w:name w:val="Основной текст (2)_"/>
    <w:basedOn w:val="a0"/>
    <w:link w:val="22"/>
    <w:rsid w:val="0007126B"/>
    <w:rPr>
      <w:sz w:val="28"/>
      <w:szCs w:val="28"/>
      <w:shd w:val="clear" w:color="auto" w:fill="FFFFFF"/>
    </w:rPr>
  </w:style>
  <w:style w:type="paragraph" w:customStyle="1" w:styleId="22">
    <w:name w:val="Основной текст (2)"/>
    <w:basedOn w:val="a"/>
    <w:link w:val="21"/>
    <w:rsid w:val="0007126B"/>
    <w:pPr>
      <w:widowControl w:val="0"/>
      <w:shd w:val="clear" w:color="auto" w:fill="FFFFFF"/>
      <w:spacing w:before="660" w:line="360" w:lineRule="exact"/>
      <w:jc w:val="both"/>
    </w:pPr>
    <w:rPr>
      <w:rFonts w:ascii="Calibri" w:eastAsia="Calibri" w:hAnsi="Calibri" w:cs="Arial"/>
      <w:sz w:val="28"/>
      <w:szCs w:val="28"/>
      <w:lang w:eastAsia="en-US"/>
    </w:rPr>
  </w:style>
</w:styles>
</file>

<file path=word/webSettings.xml><?xml version="1.0" encoding="utf-8"?>
<w:webSettings xmlns:r="http://schemas.openxmlformats.org/officeDocument/2006/relationships" xmlns:w="http://schemas.openxmlformats.org/wordprocessingml/2006/main">
  <w:divs>
    <w:div w:id="803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33BD7C184EC8A4B2BC3D90FF020176953A6EB3E928A4A63D0865A6F0AF228270AB1CC435BA5BDC2E4601BC96B1E2D1161A733CD57C0C6H8k0H"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FE5B850D236E9B7F5BA8046ACA4B401531580C5DDEBCA0AAD29D2B9A9B45474C621A66B43F7046145207F57F273C03ED0FA4FE08C01AFA8FnFSA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958756D3F5230E68BF004E074B4A149964777D864F4E4D2B4B1FFAB4EA00545AA697ED3A334D81TESF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6</Pages>
  <Words>2376</Words>
  <Characters>13547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Анна Юрьевна</dc:creator>
  <cp:lastModifiedBy>kuvshinovaon</cp:lastModifiedBy>
  <cp:revision>48</cp:revision>
  <dcterms:created xsi:type="dcterms:W3CDTF">2020-10-30T05:15:00Z</dcterms:created>
  <dcterms:modified xsi:type="dcterms:W3CDTF">2020-11-24T06:41:00Z</dcterms:modified>
</cp:coreProperties>
</file>