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5C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255C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255C" w:rsidRDefault="00CF255C" w:rsidP="00CF255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19 января 2021 года № 37</w:t>
      </w:r>
    </w:p>
    <w:p w:rsidR="00CF255C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255C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мерах по реализации решения Собрания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Пугачевского муниципального района </w:t>
      </w:r>
      <w:proofErr w:type="gramStart"/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Саратовской</w:t>
      </w:r>
      <w:proofErr w:type="gramEnd"/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области от 25 декабря 2020 года № 272 «О бюджете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Пугачевского муниципального района на 2021 год 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на плановый период 2022-2023 годов»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Бюджетным кодексом Российской Федерации,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Пугачевского муниципального района Саратовской области от 25 декабря 2020 года № 272 «О бюджете Пугачевского муниципального района на 2021 год и на плановый период 2022-2023 годов»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Уставом Пугачевского муниципального района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1.Не использованные по состоянию на 1 января 2021 года остатки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меж-бюджетных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трансфертов, имеющих целевое назначение, находящиеся на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еди-ных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счетах бюджетов поселений и остатки, находящиеся на счетах для учета субсидий на иные цели муниципальных бюджетных и автономных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подлежат возврату в бюджет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органами местного самоуправления, за которыми в соответствии с нормативными правовыми актами закреплены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доходов местных бюджетов по возврату остатков межбюджетных трансфертов 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первые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рабочих дней 2021 года.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2.Главным администраторам доходов бюджета Пугачевского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привести правовые акты о закреплении бюджетных полномочий главных администраторов доходов в соответствие с решением Собрания Пугачевского муниципального района Саратовской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2020 года № 272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Пугачевского муниципального района на 2021 год и на плановый период 2022-2023 годов», представить их копии в финансовое управление администрации Пугачевского муниципального района;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внесения изменений в правовые акты главных администраторов доходов, предоставить в орган Федерального казначейства по месту своего обслуживания в электронном виде Реестр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администрируемых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доходов,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содер-жащий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соответствующие изменения.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поступление в доход местного бюджета налогов, сборов и других обязательных платежей, учтенных в параметрах местного бюджета, принять меры по повышению качества администрирования доходов,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сокра-щению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задолженности по их уплате, своевременному уточнению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невыяс-ненных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поступлений.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3.Главным распорядителям средств бюджета Пугачевского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принять решения о наличии потребности бюджетов поселений 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исполь-зованных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состоянию на 1 января 2021 года остатках межбюджетных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транс-фертов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целевое назначение и предоставленных из местного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бюд-жета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, только после согласования проекта указанного решения финансовым управлением администрации Пугачевского муниципального района;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при необходимости открытие в Управлении Федерального казначейства по Саратовской области лицевых счетов для учета операций по переданным полномочиям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по перечислению межбюджетных трансфертов;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дополнительной потребности в бюджетных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ассигно-ваниях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бюджета района на осуществление закупок товаров, работ, услуг,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пре-доставление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в финансовое управление администрации Пугачевского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района пояснительной записки с </w:t>
      </w: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финансово-экономическим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обоснова-нием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расходов и расчетами;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инвентаризацию правовых оснований оказания муниципальных услуг (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вы-полнения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работ) муниципальными автономными и бюджетными учреждениями района, в том числе по перечням услуг, не включенных в общероссийские базовые (отраслевые) перечни (классификаторы) государственных и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муницип-альных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услуг, оказываемых физическим лицам, и при необходимости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раз-работку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проектов правовых актов по урегулированию вопросов оказания  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му-ниципальных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услуг (работ) для их включения в региональный перечень (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клас-сификатор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>) Саратовской области государственных (муниципальных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>) услуг, не включенных в общероссийские базовые (отраслевые) перечни (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классифи-каторы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) государственных и муниципальных услуг, оказываемых физическим лицам, и работ, утвержденный постановлением Правительства Саратовской области от 25 апреля 2018 года № 220 - </w:t>
      </w: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необходимости);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подведомственными муниципальными учреждениями района  актуализацию в установленные сроки информации о муниципальных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учреж-дениях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, размещенной в сети Интернет, в порядке, установленном </w:t>
      </w:r>
      <w:hyperlink r:id="rId5" w:history="1">
        <w:r w:rsidRPr="006E01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е допускать возникновения просроченной кредиторской задолженности по заработной плате и начислениям на выплаты по оплате труда работников муниципальных учреждений, по исполнению публичных нормативных и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долго-вых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Пугачевского муниципального района.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решения Собрания Пугачевского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2020 года № 272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жете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привести муниципальные программы Пугачевского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вышеуказанным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решением в сроки, установленные постановлением администрации Пугачевского муниципального района Саратовской области от 5 декабря 2019 года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№ 1410 «Об утверждении Порядка разработки, реализации и оценки эффективности муниципальных программ Пугачевского муниципального района и муниципального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lastRenderedPageBreak/>
        <w:t>вания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Пугачева».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информацию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опубликования «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жета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для граждан» по проекту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района на 2022 год и на плановый период 2023 и 2024 годов, по принятому решению о бюджете района на 2022 год и на плановый период 2023 и 2024 годов и  по отчету об исполнении бюджета  района за 2020 год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4.Финансовому управлению администрации Пугачевского муниципального района Саратовской области: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актуализацию сведений о подведомственных учреждениях,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со-держащихся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реестре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«Электронный бюджет», в том числе в части уточнения сведений 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водителях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 осуществлять мониторинг фактических налоговых платежей в бюджет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и динамики недоимки по ним; 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опублико-вания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Собрания Пугачевского муниципального района Саратовской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 декабря 2020 года № 272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Пугачевского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2021 год и на плановый период 2022 и 2023 годов»,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ботать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внести на согласование в установленном порядке проект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Саратовской области «О внесении изменений в постановление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от 19 августа 2020 года № 726 «Об утверждении бюджетного прогноза Пугачевского муниципального района на долгосрочный период до 2026 года»; 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подготовку в форме «бюджет для граждан» проекта решения Собрания Пугачевского муниципального района  и решения Собрания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Пуга-чевского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«О бюджете Пугачевского муниципального района на 2022 год и на плановый период 2023 и 2024 годов» и решения Собрания Пугачевского муниципального района «Об исполнении  бюджета Пугачевского муниципального района за 2020 год» в сроки, предусмотренные постановлением администрации Пугачевского муниципального района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2013 года № 1511 «Вопросы формирования бюджета для граждан»;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февраля 2021 года представить в министерство финансов области подписанное главой местной администрации (руководителем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испол-нительно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распорядительного органа) Пугачевского муниципального района в лице главы Пугачевского муниципального района, получающего дотацию на выравнивание бюджетной обеспеченности муниципального района,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соглаше-ние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 предусматриваются меры по социально-экономическому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разви-тию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оздоровлению муниципальных финансов муниципального района на 2021 год;</w:t>
      </w:r>
      <w:proofErr w:type="gramEnd"/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марта 2021 года заключить с главами (руководителями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распорядительных органов) поселений Пугачевского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ного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получающих дотации на выравнивание бюджетной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за счет субвенций из областного бюджета на исполнение государственных полномочий по расчету и предоставлению дотаций бюджетам поселений, соглашения, которыми предусматриваются меры по социально-экономическому развитию и оздоровлен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ию муниципальных финансов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2021 год, в установленном порядке.</w:t>
      </w:r>
      <w:proofErr w:type="gramEnd"/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5.Установить,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распоряжениями администрации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области), предусматривающих условие об исполнении в 2021 году денежного обязательства получателя средств местного бюджета по выплате авансовых платежей, оплате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постав-ленных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товаров, выполненных работ (оказанных услуг), срок исполнения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кото-рого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превышает один месяц, после 1 декабря 2021 года в пределах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соответ-ствующих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доведенных в установленном порядке на 2021 год, не допускается.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соот-ветствующих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лимитов бюджетных обязательств вправе предусматривать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аван-совые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платежи: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последующей оплатой денежных обязательств, возникающих по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дого-ворам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(муниципальным контрактам) о поставке товаров, выполнении работ и оказании услуг, после подтверждения предусмотренных указанными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дого-ворами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(муниципальными контрактами) поставки товаров, выполнения работ, оказания услуг в объеме произведенных платежей: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размере, не превышающем 30 процентов суммы договора (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размере свыше 30 процентов суммы договора (муниципального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конт-ракта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но не более доведенных лимитов бюджетных обязательств по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соответ-ствующему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коду бюджетной классификации Российской Федерации, при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вклю-чении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указанные договоры (муниципальные контракты) условия 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перечис-лении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авансовых платежей на счета, открытые в финансовом управлении администрации Пугачевского муниципального района, наделенных для учета операций со средствами организаций, не являющихся участниками бюджетного процесса;</w:t>
      </w:r>
      <w:proofErr w:type="gramEnd"/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методических, научно-практических и иных конференциях, о проведении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госу-дарственной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проектной документации и результатов инженерных изысканий, о проведении проверки достоверности определения сметной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стои-мости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финансовое обеспечение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строи-тельства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реконструкции или технического перевооружения которых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плани-руется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полностью или частично за счет средств местного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бюд-жета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приобретении ави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транспортом, об оказании гостиничных услуг по месту командирования и путевок на санаторно-курортное лечение, а 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о</w:t>
      </w:r>
      <w:r w:rsidRPr="006E0150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мероприятий по тушению пожаров, аренды индивидуального сейфа (банковской ячейки), по договорам обязательного страхования гражданской ответственности владельцев транспортных средств, по договорам (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муници-пальным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контрактам) по изготовлению бланков свидетельств 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государст-венной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актов гражданского состояния, по договорам (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муниципаль-ным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контрактам) на поставку товаров, выполнение работ, оказание услуг,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на-правленных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профилактику, предупреждение, ликвидацию последствий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рас-пространения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</w:t>
      </w:r>
      <w:r w:rsidRPr="006E01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19), если иное не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предус-мотрено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законодательством;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в размере, не превышающем 50 процентов суммы договора (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заключенным в рамках реализации региональных проектов в целях выполнения задач национальных проектов, если иное не предусмотрено законодательством;</w:t>
      </w:r>
      <w:proofErr w:type="gramEnd"/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района, если иное не установлено законодательством Российской Федерации: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не превышающую 100 млн. руб., - до 30 процентов суммы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дого-вора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 контракта), но не более доведенных лимитов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 по соответствующему коду бюджетной классификации Российской Федерации;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превышающую 100 млн. руб., -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Россий-ской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ограни-чением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общей суммы авансирования не более 70 процентов суммы договора (муниципального контракта).</w:t>
      </w:r>
      <w:proofErr w:type="gramEnd"/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7.Органам исполнительной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осуществляющим функции и полномочия учредителя в отношении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и автономных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обеспечивать включение указанными учреждениями при заключении ими договоров (контрактов) о поставке товаров, выполнении работ и оказании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ar0" w:history="1">
        <w:r w:rsidRPr="006E01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</w:t>
        </w:r>
      </w:hyperlink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получателей средств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255C" w:rsidRPr="006E0150" w:rsidRDefault="00CF255C" w:rsidP="00CF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8.Установить, что органы исполнительной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осуществляющие функции и полномочия учредителя в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шении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автономных и бюджетных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вправе принять решение о подтверждении потребности в текущем году муниципальных бюджетных и автономных учреждений в неиспользованных по состоянию на 1 января 2021 года остатках субсидий на иные цели только после согласования проекта указанного решения финансовым управлением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района.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>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(или) администраторов доходов по безвозмездным поступлениям в бюджеты муниципального района и поселений района.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Представить в министерство финансов Саратовской области в электронном виде решение о бюджете муниципального района, городского и сельских поселений на 2021 год (на 2021 год и на плановый период 2022 и 2023 годов), утвержденное соответствующим представительным органом местного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само-управления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установленные министерством финансов сроки;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в областной бюджет не использованных по состоянию на 1 января 2021 года остатков межбюджетных трансфертов, имеющих целевое назначение,  находящихся на единых счетах местных бюджетов и счетах для учета субсидий на иные цели муниципальных бюджетных и автономных учреждений в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уста-новленные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финансов сроки;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первоочередных обязательств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муниципального района  на 2021 год и обеспечить безусловный приоритет их исполнения.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9.Структурным подразделениям администрации Пугачевского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выявлению физических  и юридических лиц, использующих земельные участки без правоустанавливающих документов, оказанию содействия землепользователям в постановке на учет и оформлению в собственность используемых ими земельных участков из земель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сельско-хозяйственного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назначения,  вводу в оборот невостребованных земель, а также актуализации данных об объектах налогообложения земельным налогом и их правообладателях</w:t>
      </w:r>
      <w:r w:rsidRPr="006E015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выявлению организаций и индивидуальных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пред-принимателей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но не состоящих на налоговом учете в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налоговых органах и не уплачивающих налог на доходы </w:t>
      </w:r>
      <w:r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ческих лиц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принятие и реализацию мер, направленных на развитие потенциала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терри-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торий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за счет привлечения инвестиций, создания новых рабочих мест, повышения уровня заработной платы,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сокра-щения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«теневых» выплат заработной платы;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актуализацию информации, размещаемой на сайте администрации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10.Администрации Пугачевского муниципального района совместно с </w:t>
      </w:r>
      <w:proofErr w:type="spellStart"/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фи-нансовым</w:t>
      </w:r>
      <w:proofErr w:type="spellEnd"/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управлением администрации Пугачевского муниципального района обеспечить: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опубликование в информационно-телекоммуникационной сети Интернет в форме «бюджет для граждан» проекта решения Собрания Пугачевского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и решения Собрания Пугачевского муниципального района «О бюджете Пугачевского муниципального района на 2022 год и на плановый период 2023 и 2024 годов» и решения Собрания Пугачевского муниципального района «Об исполнении  бюджета Пугачевского муниципального района за 2020 год» в сроки, предусмотренные постановлением администрации </w:t>
      </w:r>
      <w:proofErr w:type="spell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 декабря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1511 «Вопросы формирования бюджета для граждан»; 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приоритизацию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дополнительных поступлений по доходам на сокращение бюджетного дефицита и (или) погашение просроченной </w:t>
      </w:r>
      <w:proofErr w:type="spellStart"/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>кредитор-ской</w:t>
      </w:r>
      <w:proofErr w:type="spellEnd"/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(при их наличии);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Интернет информации согласно </w:t>
      </w:r>
      <w:hyperlink r:id="rId6" w:history="1">
        <w:r w:rsidRPr="006E0150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оценки уровня открытости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бюд-жетных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данных в муниципальных образованиях, утвержденному приказом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ми-нистерства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финансов Саратовской области от 30 июня 2016 года № 202 «О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про-ведении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открытости бюджетных данных на муниципальном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уров-не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», с учетом положений </w:t>
      </w:r>
      <w:hyperlink r:id="rId7" w:history="1">
        <w:r w:rsidRPr="006E0150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от 22 сентября 2015 года № 145н «Об утверждении Методических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реко-мендаций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бюджетов субъектов</w:t>
      </w:r>
      <w:proofErr w:type="gram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местных бюджетов и отчетов об их исполнении в доступной для граждан форме»;</w:t>
      </w:r>
    </w:p>
    <w:p w:rsidR="00CF255C" w:rsidRPr="006E0150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соблюдение муниципальными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6E015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19 июня 2000 года № 82-ФЗ 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spellStart"/>
      <w:r w:rsidRPr="006E0150"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150">
        <w:rPr>
          <w:rFonts w:ascii="Times New Roman" w:eastAsia="Times New Roman" w:hAnsi="Times New Roman" w:cs="Times New Roman"/>
          <w:sz w:val="28"/>
          <w:szCs w:val="28"/>
        </w:rPr>
        <w:t>мальном</w:t>
      </w:r>
      <w:proofErr w:type="spellEnd"/>
      <w:r w:rsidRPr="006E0150">
        <w:rPr>
          <w:rFonts w:ascii="Times New Roman" w:eastAsia="Times New Roman" w:hAnsi="Times New Roman" w:cs="Times New Roman"/>
          <w:sz w:val="28"/>
          <w:szCs w:val="28"/>
        </w:rPr>
        <w:t xml:space="preserve"> размере оплаты труда»;</w:t>
      </w:r>
    </w:p>
    <w:p w:rsidR="00CF255C" w:rsidRDefault="00CF255C" w:rsidP="00CF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50">
        <w:rPr>
          <w:rFonts w:ascii="Times New Roman" w:eastAsia="Times New Roman" w:hAnsi="Times New Roman" w:cs="Times New Roman"/>
          <w:sz w:val="28"/>
          <w:szCs w:val="28"/>
        </w:rPr>
        <w:t>реализацию плана мероприятий по оздоровлению муниципальных финансов в полном объеме.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proofErr w:type="gramStart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постановления 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12.Опубликовать настоящее постановление, </w:t>
      </w:r>
      <w:r w:rsidRPr="006E015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разместив его на официальном сайте администрации Пугачевского муниципального района Саратовской </w:t>
      </w:r>
      <w:proofErr w:type="spellStart"/>
      <w:proofErr w:type="gramStart"/>
      <w:r w:rsidRPr="006E0150">
        <w:rPr>
          <w:rFonts w:ascii="Times New Roman" w:eastAsiaTheme="minorHAnsi" w:hAnsi="Times New Roman"/>
          <w:sz w:val="28"/>
          <w:szCs w:val="28"/>
          <w:lang w:eastAsia="en-US"/>
        </w:rPr>
        <w:t>об-ласти</w:t>
      </w:r>
      <w:proofErr w:type="spellEnd"/>
      <w:proofErr w:type="gramEnd"/>
      <w:r w:rsidRPr="006E0150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информационно-коммуникационной сети Интерне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6E01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</w:t>
      </w:r>
      <w:r w:rsidRPr="006E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вступает в силу со дня его подписания.</w:t>
      </w: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F255C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E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CF255C" w:rsidRPr="006E0150" w:rsidRDefault="00CF255C" w:rsidP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 w:rsidRPr="006E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6E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CF255C" w:rsidRPr="00F83DEA" w:rsidRDefault="00CF2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255C" w:rsidRPr="00F83DEA" w:rsidSect="00CF25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59"/>
    <w:rsid w:val="000045F2"/>
    <w:rsid w:val="00004B59"/>
    <w:rsid w:val="000069BB"/>
    <w:rsid w:val="000170A3"/>
    <w:rsid w:val="0001750E"/>
    <w:rsid w:val="0002794A"/>
    <w:rsid w:val="00027A38"/>
    <w:rsid w:val="00031304"/>
    <w:rsid w:val="00031697"/>
    <w:rsid w:val="00035513"/>
    <w:rsid w:val="0004555C"/>
    <w:rsid w:val="00046609"/>
    <w:rsid w:val="0005031A"/>
    <w:rsid w:val="00054A07"/>
    <w:rsid w:val="00062A99"/>
    <w:rsid w:val="000817A0"/>
    <w:rsid w:val="00083174"/>
    <w:rsid w:val="00083509"/>
    <w:rsid w:val="00086476"/>
    <w:rsid w:val="00091749"/>
    <w:rsid w:val="0009542B"/>
    <w:rsid w:val="000A262B"/>
    <w:rsid w:val="000A75BF"/>
    <w:rsid w:val="000B4542"/>
    <w:rsid w:val="000B7C3F"/>
    <w:rsid w:val="000C4E43"/>
    <w:rsid w:val="000C5B1B"/>
    <w:rsid w:val="000C73BD"/>
    <w:rsid w:val="000D1FE5"/>
    <w:rsid w:val="000D7326"/>
    <w:rsid w:val="000E1D04"/>
    <w:rsid w:val="000E20F1"/>
    <w:rsid w:val="000E23D9"/>
    <w:rsid w:val="000E23F1"/>
    <w:rsid w:val="000E5500"/>
    <w:rsid w:val="000F3364"/>
    <w:rsid w:val="00100982"/>
    <w:rsid w:val="00106A0F"/>
    <w:rsid w:val="0011029D"/>
    <w:rsid w:val="001103B0"/>
    <w:rsid w:val="00120FB2"/>
    <w:rsid w:val="00127366"/>
    <w:rsid w:val="001301C3"/>
    <w:rsid w:val="00133228"/>
    <w:rsid w:val="001619DE"/>
    <w:rsid w:val="001653EC"/>
    <w:rsid w:val="00165E3E"/>
    <w:rsid w:val="00172748"/>
    <w:rsid w:val="001839D4"/>
    <w:rsid w:val="001A3945"/>
    <w:rsid w:val="001A48AA"/>
    <w:rsid w:val="001A4E6E"/>
    <w:rsid w:val="001A6308"/>
    <w:rsid w:val="001C0EF6"/>
    <w:rsid w:val="001C3C00"/>
    <w:rsid w:val="001E0C3D"/>
    <w:rsid w:val="001E1BAA"/>
    <w:rsid w:val="001E1FEA"/>
    <w:rsid w:val="001E3028"/>
    <w:rsid w:val="001E69CD"/>
    <w:rsid w:val="001E7917"/>
    <w:rsid w:val="001F23D9"/>
    <w:rsid w:val="001F2C0F"/>
    <w:rsid w:val="001F6CFB"/>
    <w:rsid w:val="002063BC"/>
    <w:rsid w:val="00252870"/>
    <w:rsid w:val="00256DD3"/>
    <w:rsid w:val="00261D10"/>
    <w:rsid w:val="0026456D"/>
    <w:rsid w:val="00292E11"/>
    <w:rsid w:val="002A30D9"/>
    <w:rsid w:val="002B0CC4"/>
    <w:rsid w:val="002B173C"/>
    <w:rsid w:val="002D0BFD"/>
    <w:rsid w:val="002D6C2F"/>
    <w:rsid w:val="002E79AE"/>
    <w:rsid w:val="002F7E0D"/>
    <w:rsid w:val="003002AA"/>
    <w:rsid w:val="00300356"/>
    <w:rsid w:val="0030359C"/>
    <w:rsid w:val="00322229"/>
    <w:rsid w:val="0032621F"/>
    <w:rsid w:val="00335775"/>
    <w:rsid w:val="003401CC"/>
    <w:rsid w:val="003440EC"/>
    <w:rsid w:val="00344B6F"/>
    <w:rsid w:val="003456D6"/>
    <w:rsid w:val="00352D79"/>
    <w:rsid w:val="00355E7A"/>
    <w:rsid w:val="003728F2"/>
    <w:rsid w:val="00373F4E"/>
    <w:rsid w:val="0037509D"/>
    <w:rsid w:val="0038506F"/>
    <w:rsid w:val="003977AE"/>
    <w:rsid w:val="003C1A64"/>
    <w:rsid w:val="003D0188"/>
    <w:rsid w:val="003D1BD0"/>
    <w:rsid w:val="003D47AE"/>
    <w:rsid w:val="003E5AE4"/>
    <w:rsid w:val="004000F3"/>
    <w:rsid w:val="00400DB9"/>
    <w:rsid w:val="00402237"/>
    <w:rsid w:val="00415FA6"/>
    <w:rsid w:val="00416BA4"/>
    <w:rsid w:val="00417867"/>
    <w:rsid w:val="004333CA"/>
    <w:rsid w:val="00442B7F"/>
    <w:rsid w:val="00453854"/>
    <w:rsid w:val="00465511"/>
    <w:rsid w:val="00472544"/>
    <w:rsid w:val="0047262B"/>
    <w:rsid w:val="00476CD8"/>
    <w:rsid w:val="004770F2"/>
    <w:rsid w:val="00490598"/>
    <w:rsid w:val="00491F07"/>
    <w:rsid w:val="00493105"/>
    <w:rsid w:val="00497DBC"/>
    <w:rsid w:val="004A08C3"/>
    <w:rsid w:val="004A0921"/>
    <w:rsid w:val="004A4A4D"/>
    <w:rsid w:val="004C22AE"/>
    <w:rsid w:val="004C3068"/>
    <w:rsid w:val="004C419D"/>
    <w:rsid w:val="004E07A2"/>
    <w:rsid w:val="004E1C66"/>
    <w:rsid w:val="004E38EB"/>
    <w:rsid w:val="004E72F1"/>
    <w:rsid w:val="004F03EC"/>
    <w:rsid w:val="00504A7F"/>
    <w:rsid w:val="00506925"/>
    <w:rsid w:val="0051300A"/>
    <w:rsid w:val="00514617"/>
    <w:rsid w:val="00514EC9"/>
    <w:rsid w:val="00515697"/>
    <w:rsid w:val="00533DE3"/>
    <w:rsid w:val="0053432C"/>
    <w:rsid w:val="0054672E"/>
    <w:rsid w:val="00546D04"/>
    <w:rsid w:val="00547B9A"/>
    <w:rsid w:val="005540ED"/>
    <w:rsid w:val="005669C6"/>
    <w:rsid w:val="00567E16"/>
    <w:rsid w:val="00573100"/>
    <w:rsid w:val="005A06C4"/>
    <w:rsid w:val="005A4F7C"/>
    <w:rsid w:val="005B190B"/>
    <w:rsid w:val="005C115C"/>
    <w:rsid w:val="005D2759"/>
    <w:rsid w:val="005D396A"/>
    <w:rsid w:val="005D6A6F"/>
    <w:rsid w:val="0060186C"/>
    <w:rsid w:val="006040BF"/>
    <w:rsid w:val="00604488"/>
    <w:rsid w:val="006134B8"/>
    <w:rsid w:val="00630FE9"/>
    <w:rsid w:val="006324AD"/>
    <w:rsid w:val="006342FE"/>
    <w:rsid w:val="00636045"/>
    <w:rsid w:val="00641A57"/>
    <w:rsid w:val="006453A9"/>
    <w:rsid w:val="006456AC"/>
    <w:rsid w:val="006479A7"/>
    <w:rsid w:val="00647C69"/>
    <w:rsid w:val="00650BAD"/>
    <w:rsid w:val="006530C5"/>
    <w:rsid w:val="00662FAE"/>
    <w:rsid w:val="0066704D"/>
    <w:rsid w:val="006749B1"/>
    <w:rsid w:val="006A3B36"/>
    <w:rsid w:val="006B0361"/>
    <w:rsid w:val="006B0B3B"/>
    <w:rsid w:val="006B656A"/>
    <w:rsid w:val="006D494E"/>
    <w:rsid w:val="006D54BF"/>
    <w:rsid w:val="006D7E85"/>
    <w:rsid w:val="006E56E5"/>
    <w:rsid w:val="006E65B1"/>
    <w:rsid w:val="006F14E9"/>
    <w:rsid w:val="006F3078"/>
    <w:rsid w:val="007004C0"/>
    <w:rsid w:val="00706C26"/>
    <w:rsid w:val="00712A65"/>
    <w:rsid w:val="00714CF7"/>
    <w:rsid w:val="0071652B"/>
    <w:rsid w:val="00723616"/>
    <w:rsid w:val="007236E8"/>
    <w:rsid w:val="007325EA"/>
    <w:rsid w:val="00732726"/>
    <w:rsid w:val="0073576B"/>
    <w:rsid w:val="00736A45"/>
    <w:rsid w:val="0075248D"/>
    <w:rsid w:val="00770DB7"/>
    <w:rsid w:val="00775ACF"/>
    <w:rsid w:val="00786322"/>
    <w:rsid w:val="00790967"/>
    <w:rsid w:val="007A413C"/>
    <w:rsid w:val="007A6EDE"/>
    <w:rsid w:val="007B0111"/>
    <w:rsid w:val="007B1574"/>
    <w:rsid w:val="007B242B"/>
    <w:rsid w:val="007B7E29"/>
    <w:rsid w:val="007C190B"/>
    <w:rsid w:val="007C30C8"/>
    <w:rsid w:val="007D158F"/>
    <w:rsid w:val="007E395D"/>
    <w:rsid w:val="007E6EC7"/>
    <w:rsid w:val="007F6733"/>
    <w:rsid w:val="008046FA"/>
    <w:rsid w:val="00810227"/>
    <w:rsid w:val="00811E8B"/>
    <w:rsid w:val="00820260"/>
    <w:rsid w:val="008213E5"/>
    <w:rsid w:val="00826ED1"/>
    <w:rsid w:val="00842AF7"/>
    <w:rsid w:val="008444D4"/>
    <w:rsid w:val="00846979"/>
    <w:rsid w:val="00850102"/>
    <w:rsid w:val="0085326F"/>
    <w:rsid w:val="00857D5B"/>
    <w:rsid w:val="00857E59"/>
    <w:rsid w:val="0086083A"/>
    <w:rsid w:val="008608E5"/>
    <w:rsid w:val="00881340"/>
    <w:rsid w:val="008844C9"/>
    <w:rsid w:val="00893230"/>
    <w:rsid w:val="008A32E9"/>
    <w:rsid w:val="008A612B"/>
    <w:rsid w:val="008B13CC"/>
    <w:rsid w:val="008B2F21"/>
    <w:rsid w:val="008C0112"/>
    <w:rsid w:val="008C325C"/>
    <w:rsid w:val="008E0CDA"/>
    <w:rsid w:val="008E211E"/>
    <w:rsid w:val="008E31B2"/>
    <w:rsid w:val="008E32A0"/>
    <w:rsid w:val="008E3E3A"/>
    <w:rsid w:val="008F08FD"/>
    <w:rsid w:val="008F5A86"/>
    <w:rsid w:val="00904C05"/>
    <w:rsid w:val="0091068E"/>
    <w:rsid w:val="00911E09"/>
    <w:rsid w:val="009337F6"/>
    <w:rsid w:val="009414FA"/>
    <w:rsid w:val="009439AD"/>
    <w:rsid w:val="00945AE3"/>
    <w:rsid w:val="00952991"/>
    <w:rsid w:val="0095439A"/>
    <w:rsid w:val="009900D7"/>
    <w:rsid w:val="009A23ED"/>
    <w:rsid w:val="009B0562"/>
    <w:rsid w:val="009B3B19"/>
    <w:rsid w:val="009B7655"/>
    <w:rsid w:val="009D21A7"/>
    <w:rsid w:val="009D4053"/>
    <w:rsid w:val="00A05958"/>
    <w:rsid w:val="00A12607"/>
    <w:rsid w:val="00A14E9E"/>
    <w:rsid w:val="00A17D71"/>
    <w:rsid w:val="00A608A7"/>
    <w:rsid w:val="00A621F9"/>
    <w:rsid w:val="00A966AA"/>
    <w:rsid w:val="00AA1D08"/>
    <w:rsid w:val="00AB0505"/>
    <w:rsid w:val="00AB216D"/>
    <w:rsid w:val="00AC05C6"/>
    <w:rsid w:val="00AC0B4F"/>
    <w:rsid w:val="00AC1213"/>
    <w:rsid w:val="00AC2C92"/>
    <w:rsid w:val="00AC39A9"/>
    <w:rsid w:val="00AD1DAD"/>
    <w:rsid w:val="00AF011F"/>
    <w:rsid w:val="00AF0545"/>
    <w:rsid w:val="00AF0DE9"/>
    <w:rsid w:val="00AF40BA"/>
    <w:rsid w:val="00B16459"/>
    <w:rsid w:val="00B206B2"/>
    <w:rsid w:val="00B23FCE"/>
    <w:rsid w:val="00B25528"/>
    <w:rsid w:val="00B330C0"/>
    <w:rsid w:val="00B34471"/>
    <w:rsid w:val="00B36440"/>
    <w:rsid w:val="00B453CB"/>
    <w:rsid w:val="00B50A68"/>
    <w:rsid w:val="00B622C1"/>
    <w:rsid w:val="00B65979"/>
    <w:rsid w:val="00B77FE5"/>
    <w:rsid w:val="00B8486F"/>
    <w:rsid w:val="00B93944"/>
    <w:rsid w:val="00BA00E3"/>
    <w:rsid w:val="00BB06AF"/>
    <w:rsid w:val="00BC05E5"/>
    <w:rsid w:val="00BC69EE"/>
    <w:rsid w:val="00BC76ED"/>
    <w:rsid w:val="00BD2AE5"/>
    <w:rsid w:val="00BD50D2"/>
    <w:rsid w:val="00BE4214"/>
    <w:rsid w:val="00BE52B3"/>
    <w:rsid w:val="00BF2C14"/>
    <w:rsid w:val="00BF458C"/>
    <w:rsid w:val="00C00921"/>
    <w:rsid w:val="00C02785"/>
    <w:rsid w:val="00C06D2D"/>
    <w:rsid w:val="00C10F6B"/>
    <w:rsid w:val="00C15596"/>
    <w:rsid w:val="00C32B78"/>
    <w:rsid w:val="00C40910"/>
    <w:rsid w:val="00C56946"/>
    <w:rsid w:val="00C57EBE"/>
    <w:rsid w:val="00C611E9"/>
    <w:rsid w:val="00C65E7D"/>
    <w:rsid w:val="00C76271"/>
    <w:rsid w:val="00C9241B"/>
    <w:rsid w:val="00C93657"/>
    <w:rsid w:val="00CA0770"/>
    <w:rsid w:val="00CA0B0B"/>
    <w:rsid w:val="00CA32EB"/>
    <w:rsid w:val="00CA4464"/>
    <w:rsid w:val="00CB0988"/>
    <w:rsid w:val="00CB254A"/>
    <w:rsid w:val="00CD077E"/>
    <w:rsid w:val="00CD089B"/>
    <w:rsid w:val="00CD18A1"/>
    <w:rsid w:val="00CD27E0"/>
    <w:rsid w:val="00CD6522"/>
    <w:rsid w:val="00CD6F5C"/>
    <w:rsid w:val="00CE0B62"/>
    <w:rsid w:val="00CF255C"/>
    <w:rsid w:val="00CF4ECA"/>
    <w:rsid w:val="00D07DBA"/>
    <w:rsid w:val="00D162C2"/>
    <w:rsid w:val="00D16E03"/>
    <w:rsid w:val="00D2034A"/>
    <w:rsid w:val="00D372E6"/>
    <w:rsid w:val="00D401F3"/>
    <w:rsid w:val="00D556F3"/>
    <w:rsid w:val="00D62B50"/>
    <w:rsid w:val="00D7378E"/>
    <w:rsid w:val="00D83577"/>
    <w:rsid w:val="00DA0AC3"/>
    <w:rsid w:val="00DA2743"/>
    <w:rsid w:val="00DB008C"/>
    <w:rsid w:val="00DB0786"/>
    <w:rsid w:val="00DB40DB"/>
    <w:rsid w:val="00DC23E9"/>
    <w:rsid w:val="00DD3E55"/>
    <w:rsid w:val="00DE0917"/>
    <w:rsid w:val="00DE4B79"/>
    <w:rsid w:val="00DF0EFD"/>
    <w:rsid w:val="00E0373B"/>
    <w:rsid w:val="00E062F3"/>
    <w:rsid w:val="00E13134"/>
    <w:rsid w:val="00E331FB"/>
    <w:rsid w:val="00E65D2C"/>
    <w:rsid w:val="00E744A7"/>
    <w:rsid w:val="00E877B0"/>
    <w:rsid w:val="00EA669A"/>
    <w:rsid w:val="00EB6513"/>
    <w:rsid w:val="00EC1502"/>
    <w:rsid w:val="00ED27B4"/>
    <w:rsid w:val="00EE0DDD"/>
    <w:rsid w:val="00EE2354"/>
    <w:rsid w:val="00EE2CC1"/>
    <w:rsid w:val="00F0155B"/>
    <w:rsid w:val="00F02D9E"/>
    <w:rsid w:val="00F30BA0"/>
    <w:rsid w:val="00F335B5"/>
    <w:rsid w:val="00F53E55"/>
    <w:rsid w:val="00F60C19"/>
    <w:rsid w:val="00F619B3"/>
    <w:rsid w:val="00F656A6"/>
    <w:rsid w:val="00F66493"/>
    <w:rsid w:val="00F72816"/>
    <w:rsid w:val="00F83DEA"/>
    <w:rsid w:val="00F90BBA"/>
    <w:rsid w:val="00F91F31"/>
    <w:rsid w:val="00F96AC3"/>
    <w:rsid w:val="00F97EBB"/>
    <w:rsid w:val="00FC60A2"/>
    <w:rsid w:val="00FE3AF4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27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D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A61377F336D5A03D5BE1E1889FC51AFF58375BoD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DFCBCE66B1D1181FA61377F336D5A33D5BE7EC8C9FC51AFF58375BoDj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4DFCBCE66B1D1181FB81E619F6BDDAA3E03E9EC8D94934FA0036A0CD705935DE4CEEB80A06C8C5FBA36o0j3M" TargetMode="External"/><Relationship Id="rId5" Type="http://schemas.openxmlformats.org/officeDocument/2006/relationships/hyperlink" Target="consultantplus://offline/ref=ABC4DFCBCE66B1D1181FA61377F336D5A0355FE4E58D9FC51AFF58375BoDj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9316-3C5C-4CC2-B2B6-C075CAA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7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admin</cp:lastModifiedBy>
  <cp:revision>286</cp:revision>
  <cp:lastPrinted>2017-02-08T10:11:00Z</cp:lastPrinted>
  <dcterms:created xsi:type="dcterms:W3CDTF">2015-04-10T13:32:00Z</dcterms:created>
  <dcterms:modified xsi:type="dcterms:W3CDTF">2021-01-20T07:24:00Z</dcterms:modified>
</cp:coreProperties>
</file>