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3" w:rsidRPr="00B62D83" w:rsidRDefault="00B62D83" w:rsidP="00B62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D83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Классификация несчастных случаев на производстве</w:t>
      </w:r>
    </w:p>
    <w:p w:rsidR="00B62D83" w:rsidRPr="00B62D83" w:rsidRDefault="00B62D83" w:rsidP="00B6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83">
        <w:rPr>
          <w:rFonts w:ascii="Times New Roman" w:eastAsia="Times New Roman" w:hAnsi="Times New Roman" w:cs="Times New Roman"/>
          <w:sz w:val="24"/>
          <w:szCs w:val="24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Объективная классификация важна при организации расследования несчастного случая, а также при принятии мер по недопущению подобных происшествий в дальнейшем.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Виды и классификация несчастных случаев по количеству пострадавших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дин из основных классифицирующих признаков – количество пострадавших. К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одиночным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относится случай, в котором пострадал один работник. К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групповым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– если пострадало двое или более работников. Групповые несчастные случаи по виду расследования классифицируются еще и по количеству одновременно пострадавших. От этого количества зависит, кто будет назначен председателем комиссии.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Так, происшествие, в результате которого пострадало до 5 человек, расследует комиссия, возглавляемая государственным инспектором ГИТ или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на ОПО. Если же погибло более пяти человек, расследование возглавляет начальник инспекции по труду или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. Это указано в 229 статье ТК РФ.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несчастные случаи учитываются в той инспекции, на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поднадзорной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которой произошли. Таким образом, если юридический адрес работодателя в Москве, но инцидент произошел на строительном объекте в городе Чехове, в расследовании принимает участие инспекция по Московской области.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Классификация несчастных случаев на производстве по степени тяжести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Несчастные случаи на производстве по степени тяжести повреждения здоровья подразделяются на две категории: тяжелые и легкие. Частным случаем тяжелого является гибель пострадавшего. Не каждая тяжелая травма может привести к смерти, это зависит от состояния здоровья погибшего, нахождения его в состоянии утомления или в болезненном состоянии.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Степень тяжести травмы устанавливает врач той медицинской организации, куда впервые обратился за медпомощью пострадавший. Он устанавливает тяжесть причиненного ущерба здоровью по специальной схеме, которая утверждена приказом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24 февраля 2005 года № 160.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Медзаключение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о характере полученных повреждений здоровья и степени их тяжести должно быть получено работодателем сразу же после запроса, в день происшествия, и не позже (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. 1 приложения № 3 к приказу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от 15.04.2005 № 275). Запрос нужно сделать в ту больницу, в которую впервые обратился за медпомощью пострадавший, или куда его доставил работодатель сразу после травмы.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если работник получил травму на строительном объекте в городе Чехове, но сам проживает постоянно в Москве, по вызову приехала скорая помощь и отвезла пострадавшего в городскую больницу города Чехова. Вот эта больница и будет выдавать заключение по форме 315-У, а не больница по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месту жительства работника.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имеет огромное значение для расследования. Только тот врач, который впервые осмотрел пострадавшего и вынес заключение о состоянии его здоровья на момент травмы, в том числе и о наличии признаков алкогольной или иной интоксикации, может вносить сведения для заполнения формы 315-У.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Классификацию проводят методом исключения. Если отсутствует необходимость в выдаче листка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нетрудоспособности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хотя бы на один день, такое происшествие нельзя отнести к несчастному случаю на производстве. Но если работнику оказали медицинскую помощь, предотвратив при этом смерть, травму квалифицируют как тяжелую. Травмы, которые должны быть отнесены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тяжелым: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>Повреждения здоровья, острый период которых сопровождается: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шоком;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комой;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кровопотерей более 20 процентов;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эмболией;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острой недостаточностью функций жизненно важных органов и систем – ЦНС, сердечной, сосудистой, дыхательной, почечной, печеночной и (или) их сочетанием.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Повреждения здоровья, которые зафиксировали при первичном осмотре пострадавшего врачи стационара,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травмпункта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или других организаций здравоохранения как проникающие ранения черепа, ушиб,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ВЧ-травму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и т. п.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3. Повреждения, которые не угрожают жизни, но с тяжкими последствиями для способности, например, слышать, видеть, говорить, утрата возможности иметь детей, а также потеря одной или нескольких конечностей или их частей.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отсутствии таких признаков случай относят к легкому.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Классификация несчастных случаев по видам травм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акими причинами могут быть: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Механические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Термические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Электрические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Химические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то разделение является условным, так как, например, полученная работником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электротравма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может повлечь за собой получение механических и других повреждений при падении.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Пример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Электромонтера станционных сооружений связи ударило током, так как он не получил указаний о том, что воздушная линия связи осталась под напряжением и под нагрузкой. Во время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работник потерял равновесие, его отбросило от кроссовой гребенки, он упал со стеклопластиковой стремянки, ударившись при этом головой об стену,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получил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электротравму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с ожогами правой руки, которой паял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кроссировки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после первичной травмы от поражения электрическим током работник получил дополнительные повреждения из-за падения с высоты.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 xml:space="preserve">Комиссия должна правильно оценить, какая именно травма произошла первой. От этого будут зависеть, в том числе, и дальнейшие мероприятия по снижению производственного травматизма.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Пример</w:t>
      </w:r>
      <w:proofErr w:type="gramStart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D8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а заводе произошел ужасающий случай: работник оступился и попал под лопасти гигантского вентилятора. Пострадавший получил механические травмы, несовместимые с жизнью. В ходе расследования комиссия установила, что причинами смертельной травмы являлись плохая организация работ, теснота в помещении, отсутствие сигнальной разметки в цехе, нарушения режима труда и отдыха. Но в первую очередь причиной полученных смертельных повреждений стала механическая травма – попадание частей тела человека в движущиеся механизмы. Врач, который выдает форму 315-У, не должен разбираться, какие организационно-технические недостатки производства привели к травме, он описывает в </w:t>
      </w:r>
      <w:proofErr w:type="spellStart"/>
      <w:r w:rsidRPr="00B62D83">
        <w:rPr>
          <w:rFonts w:ascii="Times New Roman" w:eastAsia="Times New Roman" w:hAnsi="Times New Roman" w:cs="Times New Roman"/>
          <w:sz w:val="28"/>
          <w:szCs w:val="28"/>
        </w:rPr>
        <w:t>медзаключении</w:t>
      </w:r>
      <w:proofErr w:type="spellEnd"/>
      <w:r w:rsidRPr="00B62D83">
        <w:rPr>
          <w:rFonts w:ascii="Times New Roman" w:eastAsia="Times New Roman" w:hAnsi="Times New Roman" w:cs="Times New Roman"/>
          <w:sz w:val="28"/>
          <w:szCs w:val="28"/>
        </w:rPr>
        <w:t xml:space="preserve"> только то, что видит перед собой: механические травмы, характерные при попадании частей тела в движущиеся механизмы, отрыв конечностей, обширное артериальное кровотечение и т.п. </w:t>
      </w:r>
    </w:p>
    <w:p w:rsidR="00F67884" w:rsidRPr="00B62D83" w:rsidRDefault="00F67884" w:rsidP="00B62D83">
      <w:pPr>
        <w:jc w:val="both"/>
        <w:rPr>
          <w:sz w:val="28"/>
          <w:szCs w:val="28"/>
        </w:rPr>
      </w:pPr>
    </w:p>
    <w:sectPr w:rsidR="00F67884" w:rsidRPr="00B6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83"/>
    <w:rsid w:val="00B62D83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2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D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6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2021-06-24T07:07:00Z</dcterms:created>
  <dcterms:modified xsi:type="dcterms:W3CDTF">2021-06-24T07:08:00Z</dcterms:modified>
</cp:coreProperties>
</file>