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A027" w14:textId="77777777" w:rsidR="008547EE" w:rsidRPr="008547EE" w:rsidRDefault="008547EE" w:rsidP="008547EE">
      <w:pPr>
        <w:shd w:val="clear" w:color="auto" w:fill="FFFFFF"/>
        <w:spacing w:line="810" w:lineRule="atLeast"/>
        <w:rPr>
          <w:rFonts w:ascii="GolosText" w:eastAsia="Times New Roman" w:hAnsi="GolosText" w:cs="Times New Roman"/>
          <w:b/>
          <w:bCs/>
          <w:color w:val="1A1A1A"/>
          <w:sz w:val="66"/>
          <w:szCs w:val="66"/>
          <w:lang w:eastAsia="ru-RU"/>
        </w:rPr>
      </w:pPr>
      <w:r w:rsidRPr="008547EE">
        <w:rPr>
          <w:rFonts w:ascii="GolosText" w:eastAsia="Times New Roman" w:hAnsi="GolosText" w:cs="Times New Roman"/>
          <w:b/>
          <w:bCs/>
          <w:color w:val="1A1A1A"/>
          <w:sz w:val="66"/>
          <w:szCs w:val="66"/>
          <w:lang w:eastAsia="ru-RU"/>
        </w:rPr>
        <w:t xml:space="preserve">Результаты проведения </w:t>
      </w:r>
      <w:proofErr w:type="spellStart"/>
      <w:r w:rsidRPr="008547EE">
        <w:rPr>
          <w:rFonts w:ascii="GolosText" w:eastAsia="Times New Roman" w:hAnsi="GolosText" w:cs="Times New Roman"/>
          <w:b/>
          <w:bCs/>
          <w:color w:val="1A1A1A"/>
          <w:sz w:val="66"/>
          <w:szCs w:val="66"/>
          <w:lang w:eastAsia="ru-RU"/>
        </w:rPr>
        <w:t>спецоценки</w:t>
      </w:r>
      <w:proofErr w:type="spellEnd"/>
      <w:r w:rsidRPr="008547EE">
        <w:rPr>
          <w:rFonts w:ascii="GolosText" w:eastAsia="Times New Roman" w:hAnsi="GolosText" w:cs="Times New Roman"/>
          <w:b/>
          <w:bCs/>
          <w:color w:val="1A1A1A"/>
          <w:sz w:val="66"/>
          <w:szCs w:val="66"/>
          <w:lang w:eastAsia="ru-RU"/>
        </w:rPr>
        <w:t xml:space="preserve"> условий труда в отношении безопасных рабочих мест планируется продлить на 2023 год</w:t>
      </w:r>
    </w:p>
    <w:p w14:paraId="0799A054" w14:textId="77777777" w:rsidR="008547EE" w:rsidRPr="008547EE" w:rsidRDefault="008547EE" w:rsidP="008547EE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767676"/>
          <w:sz w:val="24"/>
          <w:szCs w:val="24"/>
          <w:lang w:eastAsia="ru-RU"/>
        </w:rPr>
      </w:pPr>
      <w:r w:rsidRPr="008547EE">
        <w:rPr>
          <w:rFonts w:ascii="SegoeUI" w:eastAsia="Times New Roman" w:hAnsi="SegoeUI" w:cs="Times New Roman"/>
          <w:noProof/>
          <w:color w:val="767676"/>
          <w:sz w:val="24"/>
          <w:szCs w:val="24"/>
          <w:lang w:eastAsia="ru-RU"/>
        </w:rPr>
        <w:drawing>
          <wp:inline distT="0" distB="0" distL="0" distR="0" wp14:anchorId="46F0E294" wp14:editId="2231177E">
            <wp:extent cx="7962900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864AC" w14:textId="77777777" w:rsidR="008547EE" w:rsidRPr="008547EE" w:rsidRDefault="008547EE" w:rsidP="008547EE">
      <w:pPr>
        <w:shd w:val="clear" w:color="auto" w:fill="FFFFFF"/>
        <w:spacing w:after="300" w:line="360" w:lineRule="atLeast"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>Результаты проведения специальной оценки условий труда в отношении рабочих мест, на которых по результатам проведения предыдущей оценки установлены оптимальный и допустимый классы условий труда, планируется продлить на 2023 год. Такой возможностью смогут воспользоваться порядка 40 тысяч работодателей. Это позволит сократить финансовую нагрузку предприятий малого и среднего бизнеса, и не затронет трудовые права работников.</w:t>
      </w:r>
    </w:p>
    <w:p w14:paraId="762AF020" w14:textId="77777777" w:rsidR="008547EE" w:rsidRPr="008547EE" w:rsidRDefault="008547EE" w:rsidP="008547EE">
      <w:pPr>
        <w:shd w:val="clear" w:color="auto" w:fill="FFFFFF"/>
        <w:spacing w:after="300" w:line="360" w:lineRule="atLeast"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 xml:space="preserve">«Продолжая работу в рамках реализации комплексных мер поддержки бизнеса в текущих условиях, в части норм охраны труда предлагается снизить административную и финансовую нагрузку на работодателей, обеспечив при этом безопасность работников. В частности, продлеваются на 2023 год результаты </w:t>
      </w:r>
      <w:proofErr w:type="spellStart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lastRenderedPageBreak/>
        <w:t>спецоценки</w:t>
      </w:r>
      <w:proofErr w:type="spellEnd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 xml:space="preserve"> с оптимальным и допустимым классами условий труда, если срок действия этих результатов истекает в этом году. Такой возможностью смогут воспользоваться порядка 40 тысяч работодателей. Это касается тех рабочих мест, на которых по результатам проведения предыдущей </w:t>
      </w:r>
      <w:proofErr w:type="spellStart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>спецоценки</w:t>
      </w:r>
      <w:proofErr w:type="spellEnd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 xml:space="preserve"> установлены оптимальный и допустимый классы условий труда, и в отношении которых не поданы соответствующие декларации», – отметил глава Минтруда России Антон </w:t>
      </w:r>
      <w:proofErr w:type="spellStart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>Котяков</w:t>
      </w:r>
      <w:proofErr w:type="spellEnd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>.</w:t>
      </w:r>
    </w:p>
    <w:p w14:paraId="684AED10" w14:textId="77777777" w:rsidR="008547EE" w:rsidRPr="008547EE" w:rsidRDefault="008547EE" w:rsidP="008547EE">
      <w:pPr>
        <w:shd w:val="clear" w:color="auto" w:fill="FFFFFF"/>
        <w:spacing w:after="300" w:line="360" w:lineRule="atLeast"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 xml:space="preserve">Предлагаемая мера не затронет трудовые права работников и позволит сократить финансовую нагрузку в первую очередь предприятий малого и среднего бизнеса – предприятия, где преимущественно установлены оптимальный и допустимый классы условий труда. Продление результатов проведения </w:t>
      </w:r>
      <w:proofErr w:type="spellStart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>спецоценки</w:t>
      </w:r>
      <w:proofErr w:type="spellEnd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 xml:space="preserve"> не будет распространяться на рабочие места с вредными и опасными условиями труда, что обеспечит гарантии и компенсации работникам, занятых на таких работах.</w:t>
      </w:r>
    </w:p>
    <w:p w14:paraId="1D757F51" w14:textId="77777777" w:rsidR="008547EE" w:rsidRPr="008547EE" w:rsidRDefault="008547EE" w:rsidP="008547EE">
      <w:pPr>
        <w:shd w:val="clear" w:color="auto" w:fill="FFFFFF"/>
        <w:spacing w:after="300" w:line="360" w:lineRule="atLeast"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>В частности, проектом постановления Правительства предлагается продлить срок действия результатов специальной оценки условий труда, истекающий в 2022 году, до 31 декабря 2023 года, в отношении рабочих мест, на которых по результатам проведения предыдущей оценки условий труда установлены классы условий труда 1 (оптимальный) и 2 (допустимый) и в отношении которых работодателями не поданы декларации соответствия условий труда государственным нормативным требованиям охраны труда.</w:t>
      </w:r>
    </w:p>
    <w:p w14:paraId="3FA20D9C" w14:textId="77777777" w:rsidR="008547EE" w:rsidRPr="008547EE" w:rsidRDefault="008547EE" w:rsidP="008547EE">
      <w:pPr>
        <w:shd w:val="clear" w:color="auto" w:fill="FFFFFF"/>
        <w:spacing w:after="300" w:line="360" w:lineRule="atLeast"/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</w:pPr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 xml:space="preserve">Напомним, сейчас законодательством о </w:t>
      </w:r>
      <w:proofErr w:type="spellStart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>спецоценке</w:t>
      </w:r>
      <w:proofErr w:type="spellEnd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 xml:space="preserve"> условий труда установлено, что на рабочих местах с допустимыми и оптимальными условиями труда </w:t>
      </w:r>
      <w:proofErr w:type="spellStart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>спецоценка</w:t>
      </w:r>
      <w:proofErr w:type="spellEnd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 xml:space="preserve"> проводится один раз, далее – подается декларация, действие которой бессрочное. В настоящее время приходится примерно 20% рабочих мест с вредными и опасными условиями труда – только на таких местах будет проводиться плановая </w:t>
      </w:r>
      <w:proofErr w:type="spellStart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>спецоценка</w:t>
      </w:r>
      <w:proofErr w:type="spellEnd"/>
      <w:r w:rsidRPr="008547EE">
        <w:rPr>
          <w:rFonts w:ascii="GolosText" w:eastAsia="Times New Roman" w:hAnsi="GolosText" w:cs="Times New Roman"/>
          <w:color w:val="1A1A1A"/>
          <w:sz w:val="24"/>
          <w:szCs w:val="24"/>
          <w:lang w:eastAsia="ru-RU"/>
        </w:rPr>
        <w:t>.</w:t>
      </w:r>
    </w:p>
    <w:p w14:paraId="6FAC60FD" w14:textId="77777777" w:rsidR="00644C05" w:rsidRDefault="00644C05"/>
    <w:sectPr w:rsidR="0064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losText">
    <w:altName w:val="Cambria"/>
    <w:panose1 w:val="00000000000000000000"/>
    <w:charset w:val="00"/>
    <w:family w:val="roman"/>
    <w:notTrueType/>
    <w:pitch w:val="default"/>
  </w:font>
  <w:font w:name="SegoeU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E5"/>
    <w:rsid w:val="00111BE5"/>
    <w:rsid w:val="00644C05"/>
    <w:rsid w:val="008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F1BA-8F91-45F1-96B8-FFEC8D5E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2022-12-06T06:33:00Z</dcterms:created>
  <dcterms:modified xsi:type="dcterms:W3CDTF">2022-12-06T06:35:00Z</dcterms:modified>
</cp:coreProperties>
</file>