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4D" w:rsidRDefault="00F4004D" w:rsidP="00F4004D">
      <w:pPr>
        <w:pStyle w:val="1"/>
        <w:rPr>
          <w:b w:val="0"/>
          <w:sz w:val="26"/>
          <w:szCs w:val="26"/>
        </w:rPr>
      </w:pPr>
      <w:r>
        <w:rPr>
          <w:b w:val="0"/>
          <w:sz w:val="26"/>
          <w:szCs w:val="26"/>
          <w:lang w:val="ru-RU"/>
        </w:rPr>
        <w:t xml:space="preserve"> </w:t>
      </w:r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</w:t>
      </w:r>
      <w:r>
        <w:rPr>
          <w:b w:val="0"/>
          <w:sz w:val="26"/>
          <w:szCs w:val="26"/>
          <w:lang w:val="ru-RU"/>
        </w:rPr>
        <w:t xml:space="preserve">            </w:t>
      </w:r>
      <w:r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  <w:lang w:val="ru-RU"/>
        </w:rPr>
        <w:t xml:space="preserve">   </w:t>
      </w:r>
      <w:r>
        <w:rPr>
          <w:b w:val="0"/>
          <w:sz w:val="26"/>
          <w:szCs w:val="26"/>
        </w:rPr>
        <w:t xml:space="preserve">                     </w:t>
      </w:r>
      <w:r>
        <w:rPr>
          <w:b w:val="0"/>
          <w:sz w:val="26"/>
          <w:szCs w:val="26"/>
          <w:lang w:val="ru-RU"/>
        </w:rPr>
        <w:t xml:space="preserve">                             </w:t>
      </w:r>
      <w:r>
        <w:rPr>
          <w:b w:val="0"/>
          <w:sz w:val="26"/>
          <w:szCs w:val="26"/>
        </w:rPr>
        <w:t xml:space="preserve">     </w:t>
      </w:r>
    </w:p>
    <w:p w:rsidR="00F4004D" w:rsidRDefault="00F4004D" w:rsidP="00F4004D">
      <w:pPr>
        <w:pStyle w:val="1"/>
      </w:pPr>
      <w:r>
        <w:rPr>
          <w:b w:val="0"/>
        </w:rPr>
        <w:t xml:space="preserve">     </w:t>
      </w:r>
    </w:p>
    <w:p w:rsidR="00F4004D" w:rsidRDefault="00F4004D" w:rsidP="00F4004D">
      <w:pPr>
        <w:pStyle w:val="1"/>
        <w:jc w:val="right"/>
        <w:rPr>
          <w:b w:val="0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pt;margin-top:-3.8pt;width:54pt;height:63.95pt;z-index:251658240;visibility:visible;mso-wrap-edited:f">
            <v:imagedata r:id="rId4" o:title="" gain="142470f" blacklevel="-9830f" grayscale="t"/>
            <w10:wrap type="topAndBottom"/>
          </v:shape>
          <o:OLEObject Type="Embed" ProgID="Word.Picture.8" ShapeID="_x0000_s1026" DrawAspect="Content" ObjectID="_1714889207" r:id="rId5"/>
        </w:pict>
      </w:r>
      <w:r>
        <w:rPr>
          <w:b w:val="0"/>
          <w:sz w:val="26"/>
          <w:szCs w:val="26"/>
          <w:lang w:val="ru-RU"/>
        </w:rPr>
        <w:t xml:space="preserve"> </w:t>
      </w:r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</w:t>
      </w:r>
      <w:r>
        <w:rPr>
          <w:b w:val="0"/>
          <w:sz w:val="26"/>
          <w:szCs w:val="26"/>
          <w:lang w:val="ru-RU"/>
        </w:rPr>
        <w:t xml:space="preserve">            </w:t>
      </w:r>
      <w:r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  <w:lang w:val="ru-RU"/>
        </w:rPr>
        <w:t xml:space="preserve">   </w:t>
      </w:r>
    </w:p>
    <w:p w:rsidR="00F4004D" w:rsidRDefault="00F4004D" w:rsidP="00F4004D">
      <w:pPr>
        <w:pStyle w:val="1"/>
        <w:jc w:val="center"/>
        <w:rPr>
          <w:b w:val="0"/>
          <w:lang w:val="ru-RU"/>
        </w:rPr>
      </w:pPr>
      <w:r>
        <w:rPr>
          <w:sz w:val="44"/>
          <w:szCs w:val="44"/>
        </w:rPr>
        <w:t>Собрание</w:t>
      </w:r>
    </w:p>
    <w:p w:rsidR="00F4004D" w:rsidRDefault="00F4004D" w:rsidP="00F4004D">
      <w:pPr>
        <w:pStyle w:val="1"/>
        <w:jc w:val="center"/>
        <w:rPr>
          <w:sz w:val="44"/>
          <w:szCs w:val="44"/>
        </w:rPr>
      </w:pPr>
      <w:r>
        <w:rPr>
          <w:sz w:val="44"/>
          <w:szCs w:val="44"/>
        </w:rPr>
        <w:t>Пугачевского муниципального района</w:t>
      </w:r>
    </w:p>
    <w:p w:rsidR="00F4004D" w:rsidRDefault="00F4004D" w:rsidP="00F4004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44"/>
          <w:szCs w:val="44"/>
        </w:rPr>
        <w:t>Саратовской области</w:t>
      </w:r>
    </w:p>
    <w:p w:rsidR="00F4004D" w:rsidRDefault="00F4004D" w:rsidP="00F4004D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РЕШЕНИЕ</w:t>
      </w:r>
    </w:p>
    <w:p w:rsidR="00F4004D" w:rsidRDefault="00F4004D" w:rsidP="00F400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4004D" w:rsidRDefault="00F4004D" w:rsidP="00F400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 декабря 2021 года № 41</w:t>
      </w:r>
    </w:p>
    <w:p w:rsidR="00F4004D" w:rsidRDefault="00F4004D" w:rsidP="00F4004D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(с изменениями и дополнениями </w:t>
      </w:r>
    </w:p>
    <w:p w:rsidR="00F4004D" w:rsidRDefault="00F4004D" w:rsidP="00F4004D">
      <w:pPr>
        <w:pStyle w:val="a3"/>
        <w:tabs>
          <w:tab w:val="left" w:pos="708"/>
        </w:tabs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                          </w:t>
      </w:r>
      <w:r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  <w:lang w:val="ru-RU"/>
        </w:rPr>
        <w:t>25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>января</w:t>
      </w:r>
      <w:r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  <w:lang w:val="ru-RU"/>
        </w:rPr>
        <w:t>22</w:t>
      </w:r>
      <w:r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  <w:lang w:val="ru-RU"/>
        </w:rPr>
        <w:t xml:space="preserve">2; </w:t>
      </w:r>
    </w:p>
    <w:p w:rsidR="00F4004D" w:rsidRDefault="00F4004D" w:rsidP="00F4004D">
      <w:pPr>
        <w:pStyle w:val="a3"/>
        <w:tabs>
          <w:tab w:val="left" w:pos="708"/>
        </w:tabs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                          от 18 мая 2022 года № 25)</w:t>
      </w:r>
    </w:p>
    <w:p w:rsidR="00F4004D" w:rsidRDefault="00F4004D" w:rsidP="00F4004D">
      <w:pPr>
        <w:pStyle w:val="a3"/>
        <w:tabs>
          <w:tab w:val="left" w:pos="708"/>
        </w:tabs>
        <w:rPr>
          <w:bCs/>
          <w:sz w:val="28"/>
          <w:szCs w:val="28"/>
          <w:lang w:val="ru-RU"/>
        </w:rPr>
      </w:pPr>
    </w:p>
    <w:p w:rsidR="00F4004D" w:rsidRDefault="00F4004D" w:rsidP="00F4004D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бюджете Пугачевского </w:t>
      </w:r>
    </w:p>
    <w:p w:rsidR="00F4004D" w:rsidRDefault="00F4004D" w:rsidP="00F4004D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на 20</w:t>
      </w:r>
      <w:r>
        <w:rPr>
          <w:b/>
          <w:bCs/>
          <w:sz w:val="28"/>
          <w:szCs w:val="28"/>
          <w:lang w:val="ru-RU"/>
        </w:rPr>
        <w:t>22</w:t>
      </w:r>
      <w:r>
        <w:rPr>
          <w:b/>
          <w:bCs/>
          <w:sz w:val="28"/>
          <w:szCs w:val="28"/>
        </w:rPr>
        <w:t xml:space="preserve"> год</w:t>
      </w:r>
    </w:p>
    <w:p w:rsidR="00F4004D" w:rsidRDefault="00F4004D" w:rsidP="00F4004D">
      <w:pPr>
        <w:pStyle w:val="a3"/>
        <w:tabs>
          <w:tab w:val="left" w:pos="708"/>
        </w:tabs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и на плановый период 20</w:t>
      </w:r>
      <w:r>
        <w:rPr>
          <w:b/>
          <w:bCs/>
          <w:sz w:val="28"/>
          <w:szCs w:val="28"/>
          <w:lang w:val="ru-RU"/>
        </w:rPr>
        <w:t>23</w:t>
      </w:r>
      <w:r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  <w:lang w:val="ru-RU"/>
        </w:rPr>
        <w:t xml:space="preserve">4 </w:t>
      </w:r>
      <w:r>
        <w:rPr>
          <w:b/>
          <w:bCs/>
          <w:sz w:val="28"/>
          <w:szCs w:val="28"/>
        </w:rPr>
        <w:t>годов</w:t>
      </w:r>
    </w:p>
    <w:p w:rsidR="00F4004D" w:rsidRDefault="00F4004D" w:rsidP="00F4004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4004D" w:rsidRDefault="00F4004D" w:rsidP="00F4004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Устава Пугачевского муниципального района, Собрание Пугачевского муниципального района РЕШИЛО:</w:t>
      </w:r>
    </w:p>
    <w:p w:rsidR="00F4004D" w:rsidRDefault="00F4004D" w:rsidP="00F4004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 1.Утвердить основные характеристики бюджета Пугачевского муниципального района на 2022 год:</w:t>
      </w:r>
    </w:p>
    <w:p w:rsidR="00F4004D" w:rsidRDefault="00F4004D" w:rsidP="00F4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общий объем доходов в сумме  </w:t>
      </w:r>
      <w:r>
        <w:rPr>
          <w:rFonts w:ascii="Times New Roman" w:hAnsi="Times New Roman"/>
          <w:bCs/>
          <w:color w:val="000000"/>
          <w:sz w:val="28"/>
          <w:szCs w:val="28"/>
        </w:rPr>
        <w:t>1 170 327,3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тыс. рублей;</w:t>
      </w:r>
    </w:p>
    <w:p w:rsidR="00F4004D" w:rsidRDefault="00F4004D" w:rsidP="00F4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общий объем расходов в сумме   1 189 709,6  тыс. рублей;</w:t>
      </w:r>
    </w:p>
    <w:p w:rsidR="00F4004D" w:rsidRDefault="00F4004D" w:rsidP="00F4004D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дефицит в сумме 19 382,3 тыс. рублей;</w:t>
      </w:r>
    </w:p>
    <w:p w:rsidR="00F4004D" w:rsidRDefault="00F4004D" w:rsidP="00F4004D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остатки бюджетных средств на 1 января 2022 года в сумме 26 231,8 тыс. рублей.</w:t>
      </w:r>
    </w:p>
    <w:p w:rsidR="00F4004D" w:rsidRDefault="00F4004D" w:rsidP="00F4004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Утвердить основные характеристики бюджета Пугачевского муниципального района на 2023 год и 2024 год:</w:t>
      </w:r>
    </w:p>
    <w:p w:rsidR="00F4004D" w:rsidRDefault="00F4004D" w:rsidP="00F4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общий объем доходов бюджета муниципального района на 2023 год в сумме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1 080 605,0 </w:t>
      </w:r>
      <w:r>
        <w:rPr>
          <w:rFonts w:ascii="Times New Roman" w:hAnsi="Times New Roman"/>
          <w:sz w:val="28"/>
          <w:szCs w:val="28"/>
        </w:rPr>
        <w:t xml:space="preserve">тыс. рублей и на 2024 год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1 084 707,9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F4004D" w:rsidRDefault="00F4004D" w:rsidP="00F4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2.2. общий объем расходов бюджета муниципального района на 2023 год в сумме  1 070 60,50 тыс. рублей, в том числе условно утвержденные расходы в сумме </w:t>
      </w:r>
      <w:r>
        <w:rPr>
          <w:rFonts w:ascii="Times New Roman" w:hAnsi="Times New Roman"/>
          <w:sz w:val="27"/>
          <w:szCs w:val="27"/>
        </w:rPr>
        <w:t xml:space="preserve">10 571,7 </w:t>
      </w:r>
      <w:r>
        <w:rPr>
          <w:rFonts w:ascii="Times New Roman" w:hAnsi="Times New Roman"/>
          <w:sz w:val="28"/>
          <w:szCs w:val="28"/>
        </w:rPr>
        <w:t xml:space="preserve">тыс. рублей, и на 2024 год в сумме 1 074 707,9 тыс. рублей, в том числе условно утвержденные расходы в сумме </w:t>
      </w:r>
      <w:r>
        <w:rPr>
          <w:rFonts w:ascii="Times New Roman" w:hAnsi="Times New Roman"/>
          <w:sz w:val="27"/>
          <w:szCs w:val="27"/>
        </w:rPr>
        <w:t xml:space="preserve">21 550,4 </w:t>
      </w:r>
      <w:r>
        <w:rPr>
          <w:rFonts w:ascii="Times New Roman" w:hAnsi="Times New Roman"/>
          <w:sz w:val="28"/>
          <w:szCs w:val="28"/>
        </w:rPr>
        <w:t>тыс. рублей.</w:t>
      </w:r>
      <w:proofErr w:type="gramEnd"/>
    </w:p>
    <w:p w:rsidR="00F4004D" w:rsidRDefault="00F4004D" w:rsidP="00F4004D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на 2023 год в сумме             10 000,0 тыс. рублей и на 2024 год в сумме 10 000,0 тыс. рублей.</w:t>
      </w:r>
    </w:p>
    <w:p w:rsidR="00F4004D" w:rsidRDefault="00F4004D" w:rsidP="00F4004D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Утвердить:</w:t>
      </w:r>
    </w:p>
    <w:p w:rsidR="00F4004D" w:rsidRDefault="00F4004D" w:rsidP="00F4004D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распределение доходов бюджета 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Cs/>
          <w:sz w:val="28"/>
          <w:szCs w:val="28"/>
        </w:rPr>
        <w:t xml:space="preserve">на 2022 год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на плановый период 2023 и 2024 годов</w:t>
      </w:r>
      <w:r>
        <w:rPr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 1 к настоящему решению;</w:t>
      </w:r>
    </w:p>
    <w:p w:rsidR="00F4004D" w:rsidRDefault="00F4004D" w:rsidP="00F4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4.Утвердить нормативы распределения доходов между бюджетом Пугачевского муниципального района и бюджетами городских, сельских поселений Пугачевского муниципального района согласно приложению 2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04D" w:rsidRDefault="00F4004D" w:rsidP="00F4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5.Утвердить:</w:t>
      </w:r>
    </w:p>
    <w:p w:rsidR="00F4004D" w:rsidRDefault="00F4004D" w:rsidP="00F4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общий объем бюджетных ассигнований на исполнение публичных нормативных обязательств:</w:t>
      </w:r>
    </w:p>
    <w:p w:rsidR="00F4004D" w:rsidRDefault="00F4004D" w:rsidP="00F4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2022 год  - 14 035,4 тыс. рублей;</w:t>
      </w:r>
    </w:p>
    <w:p w:rsidR="00F4004D" w:rsidRDefault="00F4004D" w:rsidP="00F4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2023 год  - 7 350,8 тыс. рублей;</w:t>
      </w:r>
    </w:p>
    <w:p w:rsidR="00F4004D" w:rsidRDefault="00F4004D" w:rsidP="00F4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2024 год  - 7 659,5 тыс. рублей;</w:t>
      </w:r>
    </w:p>
    <w:p w:rsidR="00F4004D" w:rsidRDefault="00F4004D" w:rsidP="00F4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объем бюджетных ассигнований муниципального дорожного фонда:</w:t>
      </w:r>
    </w:p>
    <w:p w:rsidR="00F4004D" w:rsidRDefault="00F4004D" w:rsidP="00F4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2022 год  - 59 175,6 тыс. рублей;</w:t>
      </w:r>
    </w:p>
    <w:p w:rsidR="00F4004D" w:rsidRDefault="00F4004D" w:rsidP="00F4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2023 год  - 49 670,0 тыс. рублей;</w:t>
      </w:r>
    </w:p>
    <w:p w:rsidR="00F4004D" w:rsidRDefault="00F4004D" w:rsidP="00F4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2024 год  - 49 670,0 тыс. рублей;</w:t>
      </w:r>
    </w:p>
    <w:p w:rsidR="00F4004D" w:rsidRDefault="00F4004D" w:rsidP="00F400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ведомственную структуру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2022 год и на плановый период 2023 и 2024 годов согласно приложению 3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F4004D" w:rsidRDefault="00F4004D" w:rsidP="00F4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распределение бюджетных ассигнований по разделам, подразделам, целевым статьям (муниципальным программам района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2022 год и на плановый период 2023 и 2024 годов согласно приложению 4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F4004D" w:rsidRDefault="00F4004D" w:rsidP="00F4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 распределение бюджетных ассигнований по целевым статьям (муниципальным программам района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2022 год и на плановый период 2023 и 2024 годов согласно приложению 5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F4004D" w:rsidRDefault="00F4004D" w:rsidP="00F4004D">
      <w:pPr>
        <w:pStyle w:val="a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6. Установить случаи и порядок предоставления субсидий юридическим лицам (за исключением субсидий муниципальным учреждениям, а также субсидий, указанных в пунктах 6-8 статьи 78 Бюджетного кодекса Российской Федерации), индивидуальным предпринимателям, а также физическим лицам – производителям товаров, работ, услуг, согласно приложению 6 к настоящему решению.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4004D" w:rsidRDefault="00F4004D" w:rsidP="00F4004D">
      <w:pPr>
        <w:pStyle w:val="a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7. Установить размер резервного фонда администрации Пугачевского муниципального района:</w:t>
      </w:r>
    </w:p>
    <w:p w:rsidR="00F4004D" w:rsidRDefault="00F4004D" w:rsidP="00F4004D">
      <w:pPr>
        <w:pStyle w:val="a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 2022 год - 100,0 тыс. рублей;</w:t>
      </w:r>
    </w:p>
    <w:p w:rsidR="00F4004D" w:rsidRDefault="00F4004D" w:rsidP="00F4004D">
      <w:pPr>
        <w:pStyle w:val="a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 2023 год - 100,0 тыс. рублей;</w:t>
      </w:r>
    </w:p>
    <w:p w:rsidR="00F4004D" w:rsidRDefault="00F4004D" w:rsidP="00F4004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 2024 год - 100,0 тыс. рублей.</w:t>
      </w:r>
    </w:p>
    <w:p w:rsidR="00F4004D" w:rsidRDefault="00F4004D" w:rsidP="00F400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8.Утвердить межбюджетные трансферты, предоставляемые из бюджета Пугачевского муниципального района бюджетам поселений, входящих в состав Пугачевского муниципального района в следующей форме:</w:t>
      </w:r>
    </w:p>
    <w:p w:rsidR="00F4004D" w:rsidRDefault="00F4004D" w:rsidP="00F400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дотации бюджетам поселений на выравнивание бюджетной обеспеченности за счет субвенции из областного бюджета с распределением согласно приложению 7 к настоящему решению в объеме:</w:t>
      </w:r>
    </w:p>
    <w:p w:rsidR="00F4004D" w:rsidRDefault="00F4004D" w:rsidP="00F400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год – 3 094,4 тыс. рублей;</w:t>
      </w:r>
    </w:p>
    <w:p w:rsidR="00F4004D" w:rsidRDefault="00F4004D" w:rsidP="00F400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 год – 3 230,7 тыс. рублей;</w:t>
      </w:r>
    </w:p>
    <w:p w:rsidR="00F4004D" w:rsidRDefault="00F4004D" w:rsidP="00F400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2024 год – 3 354,9 тыс. рублей.</w:t>
      </w:r>
    </w:p>
    <w:p w:rsidR="00F4004D" w:rsidRDefault="00F4004D" w:rsidP="00F4004D">
      <w:pPr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Утвердить источники внутреннего финансирования дефицита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2022 год и на плановый период 2023 и 2024 годов согласно приложению 8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F4004D" w:rsidRDefault="00F4004D" w:rsidP="00F4004D">
      <w:pPr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Утвердить программу муниципальных внутренних заимствований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2022 год и на плановый период 2023 и 2024 годов согласно приложению 9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F4004D" w:rsidRDefault="00F4004D" w:rsidP="00F4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Установить верхний предел  муниципального внутреннего долга района:    </w:t>
      </w:r>
    </w:p>
    <w:p w:rsidR="00F4004D" w:rsidRDefault="00F4004D" w:rsidP="00F4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1 января 2023 года в  сумме  20 000,0 тыс. рублей, в том числе верхний предел долга по муниципальным гарантиям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</w:p>
    <w:p w:rsidR="00F4004D" w:rsidRDefault="00F4004D" w:rsidP="00F4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состоянию на 1 января 2024 года в  сумме  10 000,0 тыс. рублей, в том числе верхний предел долга по муниципальным гарантиям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  <w:proofErr w:type="gramEnd"/>
    </w:p>
    <w:p w:rsidR="00F4004D" w:rsidRDefault="00F4004D" w:rsidP="00F4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1 января 2025 года в  сумме  0,0 тыс. рублей, в том числе верхний предел долга по муниципальным гарантиям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рублей.</w:t>
      </w:r>
    </w:p>
    <w:p w:rsidR="00F4004D" w:rsidRDefault="00F4004D" w:rsidP="00F4004D">
      <w:pPr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12.Установить, что: </w:t>
      </w:r>
    </w:p>
    <w:p w:rsidR="00F4004D" w:rsidRDefault="00F4004D" w:rsidP="00F4004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 обеспечивает направление в 2022 году остатков средств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 объеме до 26 250,0 тыс. рублей, находящихся по состоянию на 1 января 2022 года на едином счете бюджета Пугачевского муниципального района, на покрытие временных кассовых разрывов и на увеличение бюджетных ассигнований на оплату кредиторской задолженности за оказанные услуги.</w:t>
      </w:r>
      <w:proofErr w:type="gramEnd"/>
    </w:p>
    <w:p w:rsidR="00F4004D" w:rsidRDefault="00F4004D" w:rsidP="00F4004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 Установить в соответствии со статьей 6.2 решения Собрания Пугачевского муниципального района Саратовской области от 29 марта 2010 года № 467 «Об утверждении Положения о бюджетном процессе Пугачевского муниципального района Саратовской области» следующие дополнительные основания для внесения изменений в сводную бюджетную роспись бюджета Пугачевского муниципального района без внесения изменений в настоящее решение:</w:t>
      </w:r>
    </w:p>
    <w:p w:rsidR="00F4004D" w:rsidRDefault="00F4004D" w:rsidP="00F4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внесение в установленном порядке изменений в муниципальные программы муниципального района в части перераспределения бюджетных ассигнований между мероприятиями программы и (или) изменения состава </w:t>
      </w:r>
      <w:r>
        <w:rPr>
          <w:rFonts w:ascii="Times New Roman" w:hAnsi="Times New Roman"/>
          <w:sz w:val="28"/>
          <w:szCs w:val="28"/>
        </w:rPr>
        <w:lastRenderedPageBreak/>
        <w:t>мероприятий муниципальной программы района в пределах общего объема бюджетных ассигнований, утвержденного настоящим решением на финансовое обеспечение реализации муниципальной программы района;</w:t>
      </w:r>
    </w:p>
    <w:p w:rsidR="00F4004D" w:rsidRDefault="00F4004D" w:rsidP="00F4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перераспределение бюджетных ассигнований, в том числе в случае образования экономии, между разделами, подразделами, целевыми статьями (</w:t>
      </w:r>
      <w:proofErr w:type="spellStart"/>
      <w:r>
        <w:rPr>
          <w:rFonts w:ascii="Times New Roman" w:hAnsi="Times New Roman"/>
          <w:sz w:val="28"/>
          <w:szCs w:val="28"/>
        </w:rPr>
        <w:t>непрограммными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направлениями деятельности), группами и подгруппами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в пределах объема бюджетных ассигнований, предусмотренных главному распорядителю средств бюджета района на реализацию </w:t>
      </w:r>
      <w:proofErr w:type="spellStart"/>
      <w:r>
        <w:rPr>
          <w:rFonts w:ascii="Times New Roman" w:hAnsi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деятельности;</w:t>
      </w:r>
    </w:p>
    <w:p w:rsidR="00F4004D" w:rsidRDefault="00F4004D" w:rsidP="00F4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уточнение с учетом требований бюджетного законодательства кодов направлений расходов (6-10 разряды кода целевой статьи расходов) и (или) видов расходов в процессе исполнения конкретного мероприятия муниципальной программы района (мероприятия по </w:t>
      </w:r>
      <w:proofErr w:type="spellStart"/>
      <w:r>
        <w:rPr>
          <w:rFonts w:ascii="Times New Roman" w:hAnsi="Times New Roman"/>
          <w:sz w:val="28"/>
          <w:szCs w:val="28"/>
        </w:rPr>
        <w:t>непрограммному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направлению деятельности) в пределах общего объема бюджетных ассигнований по указанному мероприятию;</w:t>
      </w:r>
    </w:p>
    <w:p w:rsidR="00F4004D" w:rsidRDefault="00F4004D" w:rsidP="00F4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F4004D" w:rsidRDefault="00F4004D" w:rsidP="00F4004D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перераспределение бюджетных ассигнований между главными распорядителями средств местного бюджета, разделами, подразделами, целевыми статьями и видами расходов классификации расходов бюджета района, мероприятиями муниципальной программы района в пределах общего объема средств, предусмотренных на финансовое обеспечение реализации муниципальной программы района.</w:t>
      </w:r>
    </w:p>
    <w:p w:rsidR="00F4004D" w:rsidRDefault="00F4004D" w:rsidP="00F4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14.Установить, что:</w:t>
      </w:r>
    </w:p>
    <w:p w:rsidR="00F4004D" w:rsidRDefault="00F4004D" w:rsidP="00F4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Пугачевского муниципального района в пределах Программы муниципальных внутренних заимствований района на 2022 год вправе принимать решения о привлечении кредитных ресурсов у банков и других кредитных организаций.</w:t>
      </w:r>
    </w:p>
    <w:p w:rsidR="00F4004D" w:rsidRDefault="00F4004D" w:rsidP="00F40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15.Разрешить главным распорядителям и получателям бюджета Пугачевского муниципального района производить оплату кредиторской задолженности за оказанные услуги за счет бюджетных ассигнований и в пределах лимитов  бюджетных обязательств текущего года.</w:t>
      </w:r>
    </w:p>
    <w:p w:rsidR="00F4004D" w:rsidRDefault="00F4004D" w:rsidP="00F4004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Установить исходя из прогнозируемого уровня инфляции размер индексации с 1 октября 2022 года на 3,8 процента, с 1 октября 2023 года на 3,8 процента, с 1 октября 2024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3,7 процента: </w:t>
      </w:r>
    </w:p>
    <w:p w:rsidR="00F4004D" w:rsidRDefault="00F4004D" w:rsidP="00F4004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денежного вознаграждения выборных должностных лиц района, осуществляющих свои полномочия на постоянной основе;</w:t>
      </w:r>
    </w:p>
    <w:p w:rsidR="00F4004D" w:rsidRDefault="00F4004D" w:rsidP="00F4004D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должностных окладов (окладов) работников муниципальных казенных, бюджетных и автономных учреждений Пугачевского района Саратовской области, за исключением педагогов муниципальных учреждений </w:t>
      </w:r>
      <w:r>
        <w:rPr>
          <w:rFonts w:ascii="Times New Roman" w:hAnsi="Times New Roman"/>
          <w:sz w:val="28"/>
          <w:szCs w:val="28"/>
        </w:rPr>
        <w:lastRenderedPageBreak/>
        <w:t>дополнительного образования, в том числе педагогов в системе учреждений культуры и работников муниципальных учреждений культуры;</w:t>
      </w:r>
    </w:p>
    <w:p w:rsidR="00F4004D" w:rsidRDefault="00F4004D" w:rsidP="00F4004D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окладов и окладов за классный чин муниципальных служащих и работников, замещающих должности, не являющиеся должностями муниципальной службы района, и осуществляющих техническое обеспечение деятельности органов местного самоуправления района.</w:t>
      </w:r>
    </w:p>
    <w:p w:rsidR="00F4004D" w:rsidRDefault="00F4004D" w:rsidP="00F400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бюджетно-финансовой политике, экономическому развитию района Собрания Пугачевского муниципального района.</w:t>
      </w:r>
    </w:p>
    <w:p w:rsidR="00F4004D" w:rsidRDefault="00F4004D" w:rsidP="00F4004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Настоящее решение подлежит официальному опубликованию и  вступает в силу с 1 </w:t>
      </w:r>
      <w:r>
        <w:rPr>
          <w:rFonts w:ascii="Times New Roman" w:hAnsi="Times New Roman"/>
          <w:bCs/>
          <w:sz w:val="28"/>
          <w:szCs w:val="28"/>
        </w:rPr>
        <w:t>января 2022 года.</w:t>
      </w:r>
    </w:p>
    <w:p w:rsidR="00F4004D" w:rsidRDefault="00F4004D" w:rsidP="00F4004D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4004D" w:rsidRDefault="00F4004D" w:rsidP="00F4004D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4004D" w:rsidRDefault="00F4004D" w:rsidP="00F400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:rsidR="00F4004D" w:rsidRDefault="00F4004D" w:rsidP="00F400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Пугачевского муниципального района                                 П.Н. </w:t>
      </w:r>
      <w:proofErr w:type="spellStart"/>
      <w:r>
        <w:rPr>
          <w:rFonts w:ascii="Times New Roman" w:hAnsi="Times New Roman"/>
          <w:b/>
          <w:sz w:val="28"/>
          <w:szCs w:val="28"/>
        </w:rPr>
        <w:t>Кальченко</w:t>
      </w:r>
      <w:proofErr w:type="spellEnd"/>
    </w:p>
    <w:p w:rsidR="00F4004D" w:rsidRDefault="00F4004D" w:rsidP="00F400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004D" w:rsidRDefault="00F4004D" w:rsidP="00F400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F4004D" w:rsidRDefault="00F4004D" w:rsidP="00F400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ab/>
        <w:t xml:space="preserve">  А.В. Янин</w:t>
      </w:r>
    </w:p>
    <w:p w:rsidR="00F4004D" w:rsidRDefault="00F4004D" w:rsidP="00F4004D">
      <w:pPr>
        <w:pStyle w:val="1"/>
        <w:ind w:left="4536"/>
        <w:rPr>
          <w:b w:val="0"/>
          <w:color w:val="000000"/>
          <w:sz w:val="28"/>
          <w:szCs w:val="28"/>
          <w:lang w:val="ru-RU"/>
        </w:rPr>
      </w:pPr>
    </w:p>
    <w:p w:rsidR="0018603C" w:rsidRDefault="0018603C"/>
    <w:sectPr w:rsidR="0018603C" w:rsidSect="0018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004D"/>
    <w:rsid w:val="0018603C"/>
    <w:rsid w:val="00F4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4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4004D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04D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3">
    <w:name w:val="footer"/>
    <w:basedOn w:val="a"/>
    <w:link w:val="a4"/>
    <w:uiPriority w:val="99"/>
    <w:semiHidden/>
    <w:unhideWhenUsed/>
    <w:rsid w:val="00F40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F4004D"/>
    <w:rPr>
      <w:rFonts w:ascii="Times New Roman" w:eastAsia="Times New Roman" w:hAnsi="Times New Roman" w:cs="Times New Roman"/>
      <w:sz w:val="20"/>
      <w:szCs w:val="20"/>
      <w:lang/>
    </w:rPr>
  </w:style>
  <w:style w:type="paragraph" w:styleId="a5">
    <w:name w:val="No Spacing"/>
    <w:uiPriority w:val="1"/>
    <w:qFormat/>
    <w:rsid w:val="00F400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400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400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1544</Words>
  <Characters>8805</Characters>
  <Application>Microsoft Office Word</Application>
  <DocSecurity>0</DocSecurity>
  <Lines>73</Lines>
  <Paragraphs>20</Paragraphs>
  <ScaleCrop>false</ScaleCrop>
  <Company/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Pankratova</dc:creator>
  <cp:keywords/>
  <dc:description/>
  <cp:lastModifiedBy>Pankratova</cp:lastModifiedBy>
  <cp:revision>2</cp:revision>
  <dcterms:created xsi:type="dcterms:W3CDTF">2022-05-24T05:20:00Z</dcterms:created>
  <dcterms:modified xsi:type="dcterms:W3CDTF">2022-05-24T05:20:00Z</dcterms:modified>
</cp:coreProperties>
</file>