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7E" w:rsidRPr="0018468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Pr="00194361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r w:rsidR="00EF0498">
        <w:rPr>
          <w:color w:val="000000"/>
          <w:szCs w:val="24"/>
        </w:rPr>
        <w:t>по продаже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земельн</w:t>
      </w:r>
      <w:r w:rsidR="00EF0498"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701"/>
        <w:gridCol w:w="1418"/>
        <w:gridCol w:w="992"/>
        <w:gridCol w:w="1276"/>
        <w:gridCol w:w="1275"/>
        <w:gridCol w:w="851"/>
      </w:tblGrid>
      <w:tr w:rsidR="009F127E" w:rsidRPr="00AF18D9" w:rsidTr="0054265A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2977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proofErr w:type="gramEnd"/>
            <w:r w:rsidRPr="001C000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C0003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27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85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EF0498" w:rsidRPr="00AF18D9" w:rsidTr="0054265A">
        <w:trPr>
          <w:trHeight w:val="2572"/>
        </w:trPr>
        <w:tc>
          <w:tcPr>
            <w:tcW w:w="675" w:type="dxa"/>
          </w:tcPr>
          <w:p w:rsidR="00EF0498" w:rsidRPr="00DF6531" w:rsidRDefault="00EF0498" w:rsidP="00EF04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77" w:type="dxa"/>
          </w:tcPr>
          <w:p w:rsidR="00EF0498" w:rsidRPr="00D81E87" w:rsidRDefault="00EF0498" w:rsidP="00EF0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64:46:020704:18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Саратовская область,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г.Пуга-чев</w:t>
            </w:r>
            <w:proofErr w:type="spellEnd"/>
            <w:r>
              <w:rPr>
                <w:rFonts w:ascii="Times New Roman" w:hAnsi="Times New Roman"/>
                <w:color w:val="000000"/>
              </w:rPr>
              <w:t>, пр-т Революционный, д.250.</w:t>
            </w:r>
          </w:p>
          <w:p w:rsidR="00EF0498" w:rsidRPr="004D4012" w:rsidRDefault="00EF0498" w:rsidP="00EF0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227">
              <w:rPr>
                <w:rFonts w:ascii="Times New Roman" w:hAnsi="Times New Roman"/>
                <w:color w:val="000000"/>
              </w:rPr>
              <w:t>Ограничения (обременения) прав на земельный участок п</w:t>
            </w:r>
            <w:r>
              <w:rPr>
                <w:rFonts w:ascii="Times New Roman" w:hAnsi="Times New Roman"/>
                <w:color w:val="000000"/>
              </w:rPr>
              <w:t xml:space="preserve">редусмотренные статьей 56 </w:t>
            </w:r>
            <w:r w:rsidRPr="002B7227">
              <w:rPr>
                <w:rFonts w:ascii="Times New Roman" w:hAnsi="Times New Roman"/>
                <w:color w:val="000000"/>
              </w:rPr>
              <w:t>Земельного кодекса РФ –</w:t>
            </w:r>
            <w:r>
              <w:rPr>
                <w:rFonts w:ascii="Times New Roman" w:hAnsi="Times New Roman"/>
                <w:color w:val="000000"/>
              </w:rPr>
              <w:t xml:space="preserve"> земельный участок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на-</w:t>
            </w:r>
            <w:proofErr w:type="spellStart"/>
            <w:r>
              <w:rPr>
                <w:rFonts w:ascii="Times New Roman" w:hAnsi="Times New Roman"/>
                <w:color w:val="000000"/>
              </w:rPr>
              <w:t>ходится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в зоне затопления территорий прилегающих к реке Большой Иргиз Пугачевского района Саратовской области макси-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мальный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уровень воды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р.Большой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Иргиз 1%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обеспе-ченности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жилищного строительства</w:t>
            </w:r>
          </w:p>
        </w:tc>
        <w:tc>
          <w:tcPr>
            <w:tcW w:w="1418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B50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1354,00</w:t>
            </w:r>
          </w:p>
        </w:tc>
        <w:tc>
          <w:tcPr>
            <w:tcW w:w="1276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741935,71</w:t>
            </w:r>
          </w:p>
        </w:tc>
        <w:tc>
          <w:tcPr>
            <w:tcW w:w="1275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370967,85</w:t>
            </w:r>
          </w:p>
        </w:tc>
        <w:tc>
          <w:tcPr>
            <w:tcW w:w="851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22258,00</w:t>
            </w:r>
          </w:p>
        </w:tc>
      </w:tr>
      <w:tr w:rsidR="00EF0498" w:rsidRPr="00AF18D9" w:rsidTr="0054265A">
        <w:trPr>
          <w:trHeight w:val="2572"/>
        </w:trPr>
        <w:tc>
          <w:tcPr>
            <w:tcW w:w="675" w:type="dxa"/>
          </w:tcPr>
          <w:p w:rsidR="00EF0498" w:rsidRDefault="00EF0498" w:rsidP="00EF04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977" w:type="dxa"/>
          </w:tcPr>
          <w:p w:rsidR="00EF0498" w:rsidRPr="00D81E87" w:rsidRDefault="00EF0498" w:rsidP="00EF04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64:27:190301:764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Саратов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Пугачевский район,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Клинцовское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муници-пальное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образование, в 50м на северо-запад от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п.Янтар-ный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EF0498" w:rsidRPr="00364979" w:rsidRDefault="00EF0498" w:rsidP="00EF04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227">
              <w:rPr>
                <w:rFonts w:ascii="Times New Roman" w:hAnsi="Times New Roman"/>
                <w:color w:val="000000"/>
              </w:rPr>
              <w:t xml:space="preserve">Ограничения (обременения) прав на земельный участок </w:t>
            </w:r>
            <w:r>
              <w:rPr>
                <w:rFonts w:ascii="Times New Roman" w:hAnsi="Times New Roman"/>
                <w:color w:val="000000"/>
              </w:rPr>
              <w:t xml:space="preserve">предусмотренные статьей 56, 56.1  </w:t>
            </w:r>
            <w:r w:rsidRPr="002B7227">
              <w:rPr>
                <w:rFonts w:ascii="Times New Roman" w:hAnsi="Times New Roman"/>
                <w:color w:val="000000"/>
              </w:rPr>
              <w:t xml:space="preserve"> Земельного кодекса РФ –</w:t>
            </w:r>
            <w:r>
              <w:rPr>
                <w:rFonts w:ascii="Times New Roman" w:hAnsi="Times New Roman"/>
                <w:color w:val="000000"/>
              </w:rPr>
              <w:t xml:space="preserve"> охранная зона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инже-нерных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коммуникаций-под-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земн</w:t>
            </w:r>
            <w:r w:rsidR="00364979">
              <w:rPr>
                <w:rFonts w:ascii="Times New Roman" w:hAnsi="Times New Roman"/>
                <w:color w:val="000000"/>
              </w:rPr>
              <w:t>ый</w:t>
            </w:r>
            <w:proofErr w:type="spellEnd"/>
            <w:r w:rsidR="00364979">
              <w:rPr>
                <w:rFonts w:ascii="Times New Roman" w:hAnsi="Times New Roman"/>
                <w:color w:val="000000"/>
              </w:rPr>
              <w:t xml:space="preserve"> газопровод высокого </w:t>
            </w:r>
            <w:proofErr w:type="gramStart"/>
            <w:r w:rsidR="00364979">
              <w:rPr>
                <w:rFonts w:ascii="Times New Roman" w:hAnsi="Times New Roman"/>
                <w:color w:val="000000"/>
              </w:rPr>
              <w:t>давления,  объекты</w:t>
            </w:r>
            <w:proofErr w:type="gramEnd"/>
            <w:r w:rsidR="00364979">
              <w:rPr>
                <w:rFonts w:ascii="Times New Roman" w:hAnsi="Times New Roman"/>
                <w:color w:val="000000"/>
              </w:rPr>
              <w:t xml:space="preserve"> электро-сетевого хозяйства .</w:t>
            </w:r>
          </w:p>
        </w:tc>
        <w:tc>
          <w:tcPr>
            <w:tcW w:w="1701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r w:rsidRPr="000B3B50">
              <w:rPr>
                <w:rFonts w:ascii="Times New Roman" w:hAnsi="Times New Roman"/>
                <w:color w:val="000000"/>
              </w:rPr>
              <w:t>астен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0B3B50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B3B50">
              <w:rPr>
                <w:rFonts w:ascii="Times New Roman" w:hAnsi="Times New Roman"/>
                <w:color w:val="000000"/>
              </w:rPr>
              <w:t>водство</w:t>
            </w:r>
            <w:proofErr w:type="spellEnd"/>
            <w:proofErr w:type="gramEnd"/>
          </w:p>
        </w:tc>
        <w:tc>
          <w:tcPr>
            <w:tcW w:w="1418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0B3B50">
              <w:rPr>
                <w:rFonts w:ascii="Times New Roman" w:hAnsi="Times New Roman"/>
                <w:color w:val="000000"/>
              </w:rPr>
              <w:t xml:space="preserve">емли </w:t>
            </w:r>
            <w:proofErr w:type="spellStart"/>
            <w:r w:rsidRPr="000B3B50">
              <w:rPr>
                <w:rFonts w:ascii="Times New Roman" w:hAnsi="Times New Roman"/>
                <w:color w:val="000000"/>
              </w:rPr>
              <w:t>сельскохо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B3B50">
              <w:rPr>
                <w:rFonts w:ascii="Times New Roman" w:hAnsi="Times New Roman"/>
                <w:color w:val="000000"/>
              </w:rPr>
              <w:t>зяй-ственного</w:t>
            </w:r>
            <w:proofErr w:type="spellEnd"/>
            <w:r w:rsidRPr="000B3B50">
              <w:rPr>
                <w:rFonts w:ascii="Times New Roman" w:hAnsi="Times New Roman"/>
                <w:color w:val="000000"/>
              </w:rPr>
              <w:t xml:space="preserve"> назначения</w:t>
            </w:r>
          </w:p>
        </w:tc>
        <w:tc>
          <w:tcPr>
            <w:tcW w:w="992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1811881,00</w:t>
            </w:r>
          </w:p>
        </w:tc>
        <w:tc>
          <w:tcPr>
            <w:tcW w:w="1276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>
              <w:rPr>
                <w:rFonts w:ascii="Times New Roman" w:hAnsi="Times New Roman"/>
                <w:color w:val="000000"/>
                <w:spacing w:val="-20"/>
              </w:rPr>
              <w:t>4094851,06</w:t>
            </w:r>
          </w:p>
        </w:tc>
        <w:tc>
          <w:tcPr>
            <w:tcW w:w="1275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>
              <w:rPr>
                <w:rFonts w:ascii="Times New Roman" w:hAnsi="Times New Roman"/>
                <w:color w:val="000000"/>
                <w:spacing w:val="-20"/>
              </w:rPr>
              <w:t>2047425,53</w:t>
            </w:r>
          </w:p>
        </w:tc>
        <w:tc>
          <w:tcPr>
            <w:tcW w:w="851" w:type="dxa"/>
          </w:tcPr>
          <w:p w:rsidR="00EF0498" w:rsidRPr="000B3B50" w:rsidRDefault="00EF0498" w:rsidP="00EF0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>
              <w:rPr>
                <w:rFonts w:ascii="Times New Roman" w:hAnsi="Times New Roman"/>
                <w:color w:val="000000"/>
                <w:spacing w:val="-20"/>
              </w:rPr>
              <w:t>122845,00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EF0498">
        <w:rPr>
          <w:b/>
          <w:color w:val="000000"/>
          <w:szCs w:val="24"/>
        </w:rPr>
        <w:t>19 дека</w:t>
      </w:r>
      <w:r w:rsidR="000345AF">
        <w:rPr>
          <w:b/>
          <w:color w:val="000000"/>
          <w:szCs w:val="24"/>
        </w:rPr>
        <w:t>бря</w:t>
      </w:r>
      <w:r>
        <w:rPr>
          <w:b/>
          <w:color w:val="000000"/>
          <w:szCs w:val="24"/>
        </w:rPr>
        <w:t xml:space="preserve"> </w:t>
      </w:r>
      <w:r w:rsidR="000345AF">
        <w:rPr>
          <w:b/>
          <w:color w:val="000000"/>
          <w:szCs w:val="24"/>
        </w:rPr>
        <w:t>2022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 w:rsidR="00EF0498">
        <w:rPr>
          <w:b/>
          <w:color w:val="000000"/>
          <w:szCs w:val="24"/>
        </w:rPr>
        <w:t>10</w:t>
      </w:r>
      <w:r w:rsidR="00DA3DA6">
        <w:rPr>
          <w:b/>
          <w:color w:val="000000"/>
          <w:szCs w:val="24"/>
        </w:rPr>
        <w:t>:</w:t>
      </w:r>
      <w:r w:rsidR="00EF0498">
        <w:rPr>
          <w:b/>
          <w:color w:val="000000"/>
          <w:szCs w:val="24"/>
        </w:rPr>
        <w:t>0</w:t>
      </w:r>
      <w:r>
        <w:rPr>
          <w:b/>
          <w:color w:val="000000"/>
          <w:szCs w:val="24"/>
        </w:rPr>
        <w:t>0</w:t>
      </w:r>
      <w:r w:rsidR="00BD2DA7">
        <w:rPr>
          <w:b/>
          <w:color w:val="000000"/>
          <w:szCs w:val="24"/>
        </w:rPr>
        <w:t xml:space="preserve"> </w:t>
      </w:r>
      <w:r w:rsidR="00EF0498">
        <w:rPr>
          <w:b/>
          <w:color w:val="000000"/>
          <w:szCs w:val="24"/>
        </w:rPr>
        <w:t>(</w:t>
      </w:r>
      <w:proofErr w:type="spellStart"/>
      <w:r w:rsidR="00EF0498">
        <w:rPr>
          <w:b/>
          <w:color w:val="000000"/>
          <w:szCs w:val="24"/>
        </w:rPr>
        <w:t>мск</w:t>
      </w:r>
      <w:proofErr w:type="spellEnd"/>
      <w:r w:rsidR="00EF0498" w:rsidRPr="00BD2DA7">
        <w:rPr>
          <w:b/>
          <w:color w:val="000000"/>
          <w:szCs w:val="24"/>
        </w:rPr>
        <w:t>)</w:t>
      </w:r>
      <w:r w:rsidR="00BD2DA7" w:rsidRPr="00BD2DA7">
        <w:rPr>
          <w:b/>
          <w:color w:val="000000"/>
          <w:szCs w:val="24"/>
        </w:rPr>
        <w:t>, 11:00 (местное время).</w:t>
      </w:r>
      <w:r w:rsidR="00BD2DA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г.Пугачев,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</w:t>
      </w:r>
      <w:r w:rsidRPr="009913AF">
        <w:rPr>
          <w:color w:val="000000"/>
          <w:szCs w:val="24"/>
        </w:rPr>
        <w:t xml:space="preserve">распоряжением администрации Пугачевского муниципального района Саратовской области </w:t>
      </w:r>
      <w:r w:rsidR="00834E7F" w:rsidRPr="00376ADE">
        <w:rPr>
          <w:color w:val="000000"/>
          <w:szCs w:val="24"/>
        </w:rPr>
        <w:t xml:space="preserve">от </w:t>
      </w:r>
      <w:r w:rsidR="00EF0498">
        <w:rPr>
          <w:color w:val="000000"/>
          <w:szCs w:val="24"/>
        </w:rPr>
        <w:t>7 ноября</w:t>
      </w:r>
      <w:r w:rsidR="00376ADE">
        <w:rPr>
          <w:color w:val="000000"/>
          <w:szCs w:val="24"/>
        </w:rPr>
        <w:t xml:space="preserve"> 2022 года</w:t>
      </w:r>
      <w:r w:rsidRPr="00376ADE">
        <w:rPr>
          <w:color w:val="000000"/>
          <w:szCs w:val="24"/>
        </w:rPr>
        <w:t xml:space="preserve"> № </w:t>
      </w:r>
      <w:r w:rsidR="00EF0498">
        <w:rPr>
          <w:color w:val="000000"/>
          <w:szCs w:val="24"/>
        </w:rPr>
        <w:t>249</w:t>
      </w:r>
      <w:r w:rsidRPr="00376ADE">
        <w:rPr>
          <w:color w:val="000000"/>
          <w:szCs w:val="24"/>
        </w:rPr>
        <w:t>-р «О проведении открытого аукцио</w:t>
      </w:r>
      <w:r w:rsidR="00834E7F" w:rsidRPr="00376ADE">
        <w:rPr>
          <w:color w:val="000000"/>
          <w:szCs w:val="24"/>
        </w:rPr>
        <w:t xml:space="preserve">на </w:t>
      </w:r>
      <w:r w:rsidR="00EF0498">
        <w:rPr>
          <w:color w:val="000000"/>
          <w:szCs w:val="24"/>
        </w:rPr>
        <w:t>по продаже земельных участков</w:t>
      </w:r>
      <w:r w:rsidRPr="00376ADE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г.Пугачев,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927FCF">
        <w:rPr>
          <w:color w:val="000000"/>
          <w:szCs w:val="24"/>
        </w:rPr>
        <w:t>17 ноября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211309">
        <w:rPr>
          <w:color w:val="000000"/>
          <w:szCs w:val="24"/>
        </w:rPr>
        <w:t>14</w:t>
      </w:r>
      <w:r w:rsidR="00927FCF">
        <w:rPr>
          <w:color w:val="000000"/>
          <w:szCs w:val="24"/>
        </w:rPr>
        <w:t xml:space="preserve"> декабря</w:t>
      </w:r>
      <w:r w:rsidR="00376ADE">
        <w:rPr>
          <w:color w:val="000000"/>
          <w:szCs w:val="24"/>
        </w:rPr>
        <w:t xml:space="preserve"> </w:t>
      </w:r>
      <w:r w:rsidR="000345AF">
        <w:rPr>
          <w:color w:val="000000"/>
          <w:szCs w:val="24"/>
        </w:rPr>
        <w:t>2022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="00927FCF">
        <w:rPr>
          <w:color w:val="000000"/>
          <w:szCs w:val="24"/>
        </w:rPr>
        <w:t>7</w:t>
      </w:r>
      <w:r w:rsidR="00BD2DA7">
        <w:rPr>
          <w:color w:val="000000"/>
          <w:szCs w:val="24"/>
        </w:rPr>
        <w:t xml:space="preserve">:00 </w:t>
      </w:r>
      <w:r>
        <w:rPr>
          <w:color w:val="000000"/>
          <w:szCs w:val="24"/>
        </w:rPr>
        <w:t xml:space="preserve">до </w:t>
      </w:r>
      <w:r w:rsidRPr="00287830">
        <w:rPr>
          <w:szCs w:val="24"/>
        </w:rPr>
        <w:t>1</w:t>
      </w:r>
      <w:r w:rsidR="00927FCF">
        <w:rPr>
          <w:szCs w:val="24"/>
        </w:rPr>
        <w:t>1</w:t>
      </w:r>
      <w:r w:rsidR="00BD2DA7">
        <w:rPr>
          <w:color w:val="000000"/>
          <w:szCs w:val="24"/>
        </w:rPr>
        <w:t xml:space="preserve">:00 и </w:t>
      </w:r>
      <w:r w:rsidR="00927FCF">
        <w:rPr>
          <w:color w:val="000000"/>
          <w:szCs w:val="24"/>
        </w:rPr>
        <w:t>с 12</w:t>
      </w:r>
      <w:r w:rsidR="00BD2DA7">
        <w:rPr>
          <w:color w:val="000000"/>
          <w:szCs w:val="24"/>
        </w:rPr>
        <w:t>:00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 w:rsidR="00927FCF">
        <w:rPr>
          <w:szCs w:val="24"/>
        </w:rPr>
        <w:t>6</w:t>
      </w:r>
      <w:r w:rsidR="00BD2DA7">
        <w:rPr>
          <w:color w:val="000000"/>
          <w:szCs w:val="24"/>
        </w:rPr>
        <w:t>:00</w:t>
      </w:r>
      <w:r w:rsidR="00927FCF">
        <w:rPr>
          <w:color w:val="000000"/>
          <w:szCs w:val="24"/>
        </w:rPr>
        <w:t xml:space="preserve"> (</w:t>
      </w:r>
      <w:proofErr w:type="spellStart"/>
      <w:r w:rsidR="00927FCF">
        <w:rPr>
          <w:color w:val="000000"/>
          <w:szCs w:val="24"/>
        </w:rPr>
        <w:t>мск</w:t>
      </w:r>
      <w:proofErr w:type="spellEnd"/>
      <w:r w:rsidR="00927FCF" w:rsidRPr="00B02FBE">
        <w:rPr>
          <w:szCs w:val="24"/>
        </w:rPr>
        <w:t>)</w:t>
      </w:r>
      <w:r w:rsidR="00B02FBE" w:rsidRPr="00B02FBE">
        <w:rPr>
          <w:szCs w:val="24"/>
        </w:rPr>
        <w:t>,</w:t>
      </w:r>
      <w:r w:rsidR="00B02FBE">
        <w:rPr>
          <w:szCs w:val="24"/>
        </w:rPr>
        <w:t xml:space="preserve"> </w:t>
      </w:r>
      <w:r w:rsidR="00BD2DA7">
        <w:rPr>
          <w:szCs w:val="24"/>
        </w:rPr>
        <w:t xml:space="preserve">по местному времени – с 08:00 до 12:00 и с 13:00 до 17:00, </w:t>
      </w:r>
      <w:r w:rsidR="00B02FBE" w:rsidRPr="00B02FBE">
        <w:rPr>
          <w:szCs w:val="24"/>
        </w:rPr>
        <w:t>посредством личного обращения заявителя (пред</w:t>
      </w:r>
      <w:r w:rsidR="00BD2DA7">
        <w:rPr>
          <w:szCs w:val="24"/>
        </w:rPr>
        <w:t>-</w:t>
      </w:r>
      <w:proofErr w:type="spellStart"/>
      <w:r w:rsidR="00B02FBE" w:rsidRPr="00B02FBE">
        <w:rPr>
          <w:szCs w:val="24"/>
        </w:rPr>
        <w:lastRenderedPageBreak/>
        <w:t>ставителя</w:t>
      </w:r>
      <w:proofErr w:type="spellEnd"/>
      <w:r w:rsidR="00B02FBE" w:rsidRPr="00B02FBE">
        <w:rPr>
          <w:szCs w:val="24"/>
        </w:rPr>
        <w:t>), посредством почтовой связи заказным почтовым отправлением с уведомлением;, посредством направления на адрес электронной почты 8@pug1.ru в форме электронного документа, подписанного ЭЦП</w:t>
      </w:r>
      <w:r w:rsidR="00B02FBE">
        <w:rPr>
          <w:szCs w:val="24"/>
        </w:rPr>
        <w:t>.</w:t>
      </w:r>
    </w:p>
    <w:p w:rsidR="00A354F9" w:rsidRPr="00B02FBE" w:rsidRDefault="00A354F9" w:rsidP="009F127E">
      <w:pPr>
        <w:pStyle w:val="a3"/>
        <w:tabs>
          <w:tab w:val="left" w:leader="dot" w:pos="-3060"/>
        </w:tabs>
        <w:rPr>
          <w:szCs w:val="24"/>
        </w:rPr>
      </w:pPr>
      <w:r>
        <w:rPr>
          <w:szCs w:val="24"/>
        </w:rPr>
        <w:t xml:space="preserve">В соответствии со статьей 39.18 заявки по лоту № 1 – 64:46:020704:18 – принимаются </w:t>
      </w:r>
      <w:r w:rsidR="00414AAF">
        <w:rPr>
          <w:szCs w:val="24"/>
        </w:rPr>
        <w:t>только от физических лиц</w:t>
      </w:r>
      <w:r>
        <w:rPr>
          <w:szCs w:val="24"/>
        </w:rPr>
        <w:t xml:space="preserve"> (извещение о намерении участвовать в аукционе по продаже земельного участка с кадастровым номером 21000028300000000003).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>заявку 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</w:t>
      </w:r>
      <w:r w:rsidR="00BE2065">
        <w:rPr>
          <w:color w:val="000000"/>
          <w:szCs w:val="24"/>
        </w:rPr>
        <w:t>не позднее</w:t>
      </w:r>
      <w:r w:rsidR="00211309">
        <w:rPr>
          <w:color w:val="000000"/>
          <w:szCs w:val="24"/>
        </w:rPr>
        <w:t xml:space="preserve"> 14</w:t>
      </w:r>
      <w:r w:rsidR="00364979">
        <w:rPr>
          <w:color w:val="000000"/>
          <w:szCs w:val="24"/>
        </w:rPr>
        <w:t xml:space="preserve"> декабря</w:t>
      </w:r>
      <w:r w:rsidR="000876C2">
        <w:rPr>
          <w:color w:val="000000"/>
          <w:szCs w:val="24"/>
        </w:rPr>
        <w:t xml:space="preserve"> 2022 года </w:t>
      </w:r>
      <w:r w:rsidRPr="00287830">
        <w:rPr>
          <w:color w:val="000000"/>
          <w:szCs w:val="24"/>
        </w:rPr>
        <w:t>по следующим реквизитам:</w:t>
      </w:r>
    </w:p>
    <w:p w:rsidR="006E3C4A" w:rsidRPr="00CE5FB6" w:rsidRDefault="00237566" w:rsidP="00EF0498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 xml:space="preserve">, банк получателя – ОТДЕЛЕНИЕ САРАТОВ БАНКА РОССИИ/УФК по Саратовской области </w:t>
      </w:r>
      <w:proofErr w:type="spellStart"/>
      <w:r>
        <w:rPr>
          <w:color w:val="000000"/>
          <w:szCs w:val="24"/>
        </w:rPr>
        <w:t>г.Саратов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</w:t>
      </w:r>
      <w:proofErr w:type="gramStart"/>
      <w:r>
        <w:rPr>
          <w:color w:val="000000"/>
          <w:szCs w:val="24"/>
        </w:rPr>
        <w:t>40102810845370000052,  БИК</w:t>
      </w:r>
      <w:proofErr w:type="gramEnd"/>
      <w:r>
        <w:rPr>
          <w:color w:val="000000"/>
          <w:szCs w:val="24"/>
        </w:rPr>
        <w:t xml:space="preserve"> – 016311121,                         р/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927FCF" w:rsidRPr="00957B06" w:rsidRDefault="00927FCF" w:rsidP="0092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цене земельного участка</w:t>
      </w:r>
      <w:r w:rsidRPr="00957B06">
        <w:rPr>
          <w:rFonts w:ascii="Times New Roman" w:hAnsi="Times New Roman"/>
          <w:sz w:val="24"/>
          <w:szCs w:val="24"/>
        </w:rPr>
        <w:t>, проводится в следующем порядке:</w:t>
      </w:r>
    </w:p>
    <w:p w:rsidR="00927FCF" w:rsidRPr="00957B06" w:rsidRDefault="00927FCF" w:rsidP="0092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27FCF" w:rsidRPr="00957B06" w:rsidRDefault="00927FCF" w:rsidP="0092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цены земельного участка,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27FCF" w:rsidRPr="00957B06" w:rsidRDefault="00927FCF" w:rsidP="0092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27FCF" w:rsidRPr="00957B06" w:rsidRDefault="00927FCF" w:rsidP="0092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4"/>
      <w:r>
        <w:rPr>
          <w:rFonts w:ascii="Times New Roman" w:hAnsi="Times New Roman"/>
          <w:sz w:val="24"/>
          <w:szCs w:val="24"/>
        </w:rPr>
        <w:t>г) каждую последующую цену</w:t>
      </w:r>
      <w:r w:rsidRPr="00957B06">
        <w:rPr>
          <w:rFonts w:ascii="Times New Roman" w:hAnsi="Times New Roman"/>
          <w:sz w:val="24"/>
          <w:szCs w:val="24"/>
        </w:rPr>
        <w:t xml:space="preserve">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текущей цены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очередной цены</w:t>
      </w:r>
      <w:r w:rsidRPr="00957B06">
        <w:rPr>
          <w:rFonts w:ascii="Times New Roman" w:hAnsi="Times New Roman"/>
          <w:sz w:val="24"/>
          <w:szCs w:val="24"/>
        </w:rPr>
        <w:t xml:space="preserve">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</w:t>
      </w:r>
      <w:proofErr w:type="gramEnd"/>
      <w:r w:rsidRPr="00957B06">
        <w:rPr>
          <w:rFonts w:ascii="Times New Roman" w:hAnsi="Times New Roman"/>
          <w:sz w:val="24"/>
          <w:szCs w:val="24"/>
        </w:rPr>
        <w:t xml:space="preserve">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следующую цену</w:t>
      </w:r>
      <w:r w:rsidRPr="00957B0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927FCF" w:rsidRPr="00957B06" w:rsidRDefault="00927FCF" w:rsidP="0092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5"/>
      <w:bookmarkEnd w:id="7"/>
      <w:r w:rsidRPr="00957B06">
        <w:rPr>
          <w:rFonts w:ascii="Times New Roman" w:hAnsi="Times New Roman"/>
          <w:sz w:val="24"/>
          <w:szCs w:val="24"/>
        </w:rPr>
        <w:t>д)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>ых купить земельный участок</w:t>
      </w:r>
      <w:r w:rsidRPr="00957B06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ценой</w:t>
      </w:r>
      <w:r w:rsidRPr="00957B06">
        <w:rPr>
          <w:rFonts w:ascii="Times New Roman" w:hAnsi="Times New Roman"/>
          <w:sz w:val="24"/>
          <w:szCs w:val="24"/>
        </w:rPr>
        <w:t>, ау</w:t>
      </w:r>
      <w:r>
        <w:rPr>
          <w:rFonts w:ascii="Times New Roman" w:hAnsi="Times New Roman"/>
          <w:sz w:val="24"/>
          <w:szCs w:val="24"/>
        </w:rPr>
        <w:t>кционист повторяет эту цену</w:t>
      </w:r>
      <w:r w:rsidRPr="00957B06">
        <w:rPr>
          <w:rFonts w:ascii="Times New Roman" w:hAnsi="Times New Roman"/>
          <w:sz w:val="24"/>
          <w:szCs w:val="24"/>
        </w:rPr>
        <w:t xml:space="preserve"> 3 раза.</w:t>
      </w:r>
    </w:p>
    <w:bookmarkEnd w:id="8"/>
    <w:p w:rsidR="00927FCF" w:rsidRPr="00957B06" w:rsidRDefault="00927FCF" w:rsidP="0092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очередной цены</w:t>
      </w:r>
      <w:r w:rsidRPr="00957B06">
        <w:rPr>
          <w:rFonts w:ascii="Times New Roman" w:hAnsi="Times New Roman"/>
          <w:sz w:val="24"/>
          <w:szCs w:val="24"/>
        </w:rPr>
        <w:t xml:space="preserve">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27FCF" w:rsidRDefault="00927FCF" w:rsidP="00927FCF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236"/>
      <w:r w:rsidRPr="00957B06">
        <w:rPr>
          <w:rFonts w:ascii="Times New Roman" w:hAnsi="Times New Roman"/>
          <w:sz w:val="24"/>
          <w:szCs w:val="24"/>
        </w:rPr>
        <w:t>е) по завершении аукциона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продаже земельного участка, называет цену проданного земельного участка</w:t>
      </w:r>
      <w:r w:rsidRPr="00957B06">
        <w:rPr>
          <w:rFonts w:ascii="Times New Roman" w:hAnsi="Times New Roman"/>
          <w:sz w:val="24"/>
          <w:szCs w:val="24"/>
        </w:rPr>
        <w:t xml:space="preserve">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9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7FCF" w:rsidRPr="001466E1" w:rsidRDefault="00927FCF" w:rsidP="00927FCF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7FCF" w:rsidRPr="00C5302E" w:rsidRDefault="00927FCF" w:rsidP="00927FCF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B2206">
        <w:rPr>
          <w:rFonts w:ascii="Times New Roman" w:hAnsi="Times New Roman"/>
          <w:sz w:val="24"/>
          <w:szCs w:val="24"/>
        </w:rPr>
        <w:t>12</w:t>
      </w:r>
      <w:r w:rsidR="00BD2DA7">
        <w:rPr>
          <w:rFonts w:ascii="Times New Roman" w:hAnsi="Times New Roman"/>
          <w:sz w:val="24"/>
          <w:szCs w:val="24"/>
        </w:rPr>
        <w:t xml:space="preserve">:00 </w:t>
      </w:r>
      <w:r w:rsidR="001B2206">
        <w:rPr>
          <w:rFonts w:ascii="Times New Roman" w:hAnsi="Times New Roman"/>
          <w:sz w:val="24"/>
          <w:szCs w:val="24"/>
        </w:rPr>
        <w:t>(</w:t>
      </w:r>
      <w:proofErr w:type="spellStart"/>
      <w:r w:rsidR="001B2206">
        <w:rPr>
          <w:rFonts w:ascii="Times New Roman" w:hAnsi="Times New Roman"/>
          <w:sz w:val="24"/>
          <w:szCs w:val="24"/>
        </w:rPr>
        <w:t>мск</w:t>
      </w:r>
      <w:proofErr w:type="spellEnd"/>
      <w:r w:rsidR="001B2206">
        <w:rPr>
          <w:rFonts w:ascii="Times New Roman" w:hAnsi="Times New Roman"/>
          <w:sz w:val="24"/>
          <w:szCs w:val="24"/>
        </w:rPr>
        <w:t>)</w:t>
      </w:r>
      <w:r w:rsidR="00BD2DA7">
        <w:rPr>
          <w:rFonts w:ascii="Times New Roman" w:hAnsi="Times New Roman"/>
          <w:sz w:val="24"/>
          <w:szCs w:val="24"/>
        </w:rPr>
        <w:t>, местное время 13:00</w:t>
      </w:r>
      <w:proofErr w:type="gramStart"/>
      <w:r w:rsidR="00BD2DA7">
        <w:rPr>
          <w:rFonts w:ascii="Times New Roman" w:hAnsi="Times New Roman"/>
          <w:sz w:val="24"/>
          <w:szCs w:val="24"/>
        </w:rPr>
        <w:t xml:space="preserve">, </w:t>
      </w:r>
      <w:r w:rsidR="001B2206">
        <w:rPr>
          <w:rFonts w:ascii="Times New Roman" w:hAnsi="Times New Roman"/>
          <w:sz w:val="24"/>
          <w:szCs w:val="24"/>
        </w:rPr>
        <w:t xml:space="preserve"> </w:t>
      </w:r>
      <w:r w:rsidR="00211309">
        <w:rPr>
          <w:rFonts w:ascii="Times New Roman" w:hAnsi="Times New Roman"/>
          <w:sz w:val="24"/>
          <w:szCs w:val="24"/>
        </w:rPr>
        <w:t>16</w:t>
      </w:r>
      <w:bookmarkStart w:id="10" w:name="_GoBack"/>
      <w:bookmarkEnd w:id="10"/>
      <w:proofErr w:type="gramEnd"/>
      <w:r>
        <w:rPr>
          <w:rFonts w:ascii="Times New Roman" w:hAnsi="Times New Roman"/>
          <w:sz w:val="24"/>
          <w:szCs w:val="24"/>
        </w:rPr>
        <w:t xml:space="preserve"> декабря</w:t>
      </w:r>
      <w:r w:rsidR="003649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2DA7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364979"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</w:t>
      </w:r>
      <w:proofErr w:type="spellStart"/>
      <w:r w:rsidRPr="00457C46">
        <w:rPr>
          <w:rFonts w:ascii="Times New Roman" w:hAnsi="Times New Roman"/>
          <w:color w:val="000000"/>
          <w:sz w:val="24"/>
          <w:szCs w:val="24"/>
        </w:rPr>
        <w:t>г.Пугачев</w:t>
      </w:r>
      <w:proofErr w:type="spellEnd"/>
      <w:r w:rsidRPr="00457C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7C46">
        <w:rPr>
          <w:rFonts w:ascii="Times New Roman" w:hAnsi="Times New Roman"/>
          <w:color w:val="000000"/>
          <w:sz w:val="24"/>
          <w:szCs w:val="24"/>
        </w:rPr>
        <w:t>ул.Пушкинская</w:t>
      </w:r>
      <w:proofErr w:type="spellEnd"/>
      <w:r w:rsidRPr="00457C46">
        <w:rPr>
          <w:rFonts w:ascii="Times New Roman" w:hAnsi="Times New Roman"/>
          <w:color w:val="000000"/>
          <w:sz w:val="24"/>
          <w:szCs w:val="24"/>
        </w:rPr>
        <w:t>, 280</w:t>
      </w:r>
      <w:r>
        <w:rPr>
          <w:rFonts w:ascii="Times New Roman" w:hAnsi="Times New Roman"/>
          <w:color w:val="000000"/>
          <w:sz w:val="24"/>
          <w:szCs w:val="24"/>
        </w:rPr>
        <w:t xml:space="preserve">, кабинет № 7.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подписания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27FCF" w:rsidRPr="00C60B58" w:rsidRDefault="00927FCF" w:rsidP="00927FCF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27FCF" w:rsidRPr="00E66BB4" w:rsidRDefault="00927FCF" w:rsidP="0092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27FCF" w:rsidRPr="00C60B58" w:rsidRDefault="00927FCF" w:rsidP="00927F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27FCF" w:rsidRDefault="00927FCF" w:rsidP="00927FCF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>дложивший наибольшую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цену</w:t>
      </w:r>
      <w:r w:rsidRPr="000B45B3">
        <w:rPr>
          <w:rFonts w:ascii="Times New Roman" w:hAnsi="Times New Roman"/>
          <w:sz w:val="24"/>
          <w:szCs w:val="24"/>
        </w:rPr>
        <w:t xml:space="preserve">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7FCF" w:rsidRDefault="00927FCF" w:rsidP="00927FC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900E86">
        <w:rPr>
          <w:rFonts w:ascii="Times New Roman" w:hAnsi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27FCF" w:rsidRPr="00DC2E95" w:rsidRDefault="00927FCF" w:rsidP="00927FC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Договор </w:t>
      </w:r>
      <w:r>
        <w:rPr>
          <w:rFonts w:ascii="Times New Roman" w:hAnsi="Times New Roman"/>
          <w:color w:val="000000"/>
          <w:sz w:val="24"/>
          <w:szCs w:val="24"/>
        </w:rPr>
        <w:t>купли-продажи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 в сети «Интернет»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27FCF" w:rsidRDefault="00927FCF" w:rsidP="00927F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B45B3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оплату приобретаемого земельного участка</w:t>
      </w:r>
      <w:r w:rsidRPr="000B45B3">
        <w:rPr>
          <w:rFonts w:ascii="Times New Roman" w:hAnsi="Times New Roman"/>
          <w:sz w:val="24"/>
          <w:szCs w:val="24"/>
        </w:rPr>
        <w:t>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договор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B45B3">
        <w:rPr>
          <w:rFonts w:ascii="Times New Roman" w:hAnsi="Times New Roman"/>
          <w:sz w:val="24"/>
          <w:szCs w:val="24"/>
        </w:rPr>
        <w:t xml:space="preserve">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27FCF" w:rsidRPr="00B27E8C" w:rsidRDefault="00927FCF" w:rsidP="00927FC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 xml:space="preserve">Если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27FCF" w:rsidRPr="00B27E8C" w:rsidRDefault="00927FCF" w:rsidP="00927FC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участка, этот участник не представил</w:t>
      </w:r>
      <w:r w:rsidR="00101B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1B52">
        <w:rPr>
          <w:rFonts w:ascii="Times New Roman" w:hAnsi="Times New Roman"/>
          <w:sz w:val="24"/>
          <w:szCs w:val="24"/>
        </w:rPr>
        <w:t xml:space="preserve">организатору </w:t>
      </w:r>
      <w:r>
        <w:rPr>
          <w:rFonts w:ascii="Times New Roman" w:hAnsi="Times New Roman"/>
          <w:sz w:val="24"/>
          <w:szCs w:val="24"/>
        </w:rPr>
        <w:t>торгов</w:t>
      </w:r>
      <w:proofErr w:type="gramEnd"/>
      <w:r>
        <w:rPr>
          <w:rFonts w:ascii="Times New Roman" w:hAnsi="Times New Roman"/>
          <w:sz w:val="24"/>
          <w:szCs w:val="24"/>
        </w:rPr>
        <w:t xml:space="preserve">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27FCF" w:rsidRPr="00707C6D" w:rsidRDefault="00927FCF" w:rsidP="00927FCF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</w:t>
      </w:r>
      <w:r w:rsidRPr="000C2327">
        <w:rPr>
          <w:rFonts w:ascii="Times New Roman" w:hAnsi="Times New Roman"/>
          <w:color w:val="000000"/>
          <w:sz w:val="24"/>
          <w:szCs w:val="24"/>
        </w:rPr>
        <w:t>.</w:t>
      </w:r>
    </w:p>
    <w:p w:rsidR="00927FCF" w:rsidRPr="00927FCF" w:rsidRDefault="00927FCF" w:rsidP="00927FCF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Форма заявки и проект договора </w:t>
      </w:r>
      <w:r>
        <w:rPr>
          <w:rFonts w:ascii="Times New Roman" w:hAnsi="Times New Roman"/>
          <w:color w:val="000000"/>
          <w:sz w:val="24"/>
          <w:szCs w:val="24"/>
        </w:rPr>
        <w:t>купли-продажи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земельного участка по результатам </w:t>
      </w:r>
      <w:r>
        <w:rPr>
          <w:rFonts w:ascii="Times New Roman" w:hAnsi="Times New Roman"/>
          <w:color w:val="000000"/>
          <w:sz w:val="24"/>
          <w:szCs w:val="24"/>
        </w:rPr>
        <w:t>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опубликованы на официальном сайте Российской Федерации для размещения информации о проведении торгов: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DF77D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C60B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C60B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на сайте: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9832DE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80246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 xml:space="preserve">Дополнительную информацию можно получить в отделе по управлению муниципальным имуществом по адресу: г.Пугачев,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A57AA0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9F127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3F3903">
        <w:rPr>
          <w:rStyle w:val="a6"/>
          <w:b/>
          <w:bCs/>
          <w:i w:val="0"/>
          <w:color w:val="000000"/>
        </w:rPr>
        <w:t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</w:t>
      </w:r>
      <w:r w:rsidRPr="00EF7B4D">
        <w:rPr>
          <w:rStyle w:val="a6"/>
          <w:b/>
          <w:bCs/>
          <w:i w:val="0"/>
          <w:color w:val="000000"/>
        </w:rPr>
        <w:t xml:space="preserve">   </w:t>
      </w:r>
    </w:p>
    <w:p w:rsidR="000D52F3" w:rsidRPr="00E26715" w:rsidRDefault="000D52F3" w:rsidP="0005556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101B52" w:rsidRDefault="00801E1C" w:rsidP="00101B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101B52">
        <w:rPr>
          <w:rStyle w:val="a6"/>
          <w:b/>
          <w:i w:val="0"/>
          <w:color w:val="000000"/>
        </w:rPr>
        <w:t xml:space="preserve">   </w:t>
      </w:r>
      <w:r w:rsidR="00F95AAE" w:rsidRPr="00101B52">
        <w:rPr>
          <w:rStyle w:val="a6"/>
          <w:b/>
          <w:i w:val="0"/>
          <w:color w:val="000000"/>
        </w:rPr>
        <w:t>1.</w:t>
      </w:r>
      <w:r w:rsidR="00101B52" w:rsidRPr="008C01CE">
        <w:rPr>
          <w:rStyle w:val="a6"/>
          <w:i w:val="0"/>
          <w:color w:val="000000"/>
        </w:rPr>
        <w:t>Технические условия на эле</w:t>
      </w:r>
      <w:r w:rsidR="00824CB6">
        <w:rPr>
          <w:rStyle w:val="a6"/>
          <w:i w:val="0"/>
          <w:color w:val="000000"/>
        </w:rPr>
        <w:t xml:space="preserve">ктроснабжение, предоставленные </w:t>
      </w:r>
      <w:r w:rsidR="00101B52" w:rsidRPr="008C01CE">
        <w:rPr>
          <w:rStyle w:val="a6"/>
          <w:i w:val="0"/>
          <w:color w:val="000000"/>
        </w:rPr>
        <w:t>АО «</w:t>
      </w:r>
      <w:proofErr w:type="spellStart"/>
      <w:r w:rsidR="00101B52" w:rsidRPr="008C01CE">
        <w:rPr>
          <w:rStyle w:val="a6"/>
          <w:i w:val="0"/>
          <w:color w:val="000000"/>
        </w:rPr>
        <w:t>Облкоммунэнерго</w:t>
      </w:r>
      <w:proofErr w:type="spellEnd"/>
      <w:r w:rsidR="00101B52" w:rsidRPr="008C01CE">
        <w:rPr>
          <w:rStyle w:val="a6"/>
          <w:i w:val="0"/>
          <w:color w:val="000000"/>
        </w:rPr>
        <w:t xml:space="preserve">» </w:t>
      </w:r>
      <w:r w:rsidR="00101B52" w:rsidRPr="008C01CE">
        <w:rPr>
          <w:color w:val="000000"/>
        </w:rPr>
        <w:t xml:space="preserve">филиал </w:t>
      </w:r>
      <w:r w:rsidR="00824CB6">
        <w:rPr>
          <w:color w:val="000000"/>
        </w:rPr>
        <w:t>«</w:t>
      </w:r>
      <w:r w:rsidR="00101B52" w:rsidRPr="008C01CE">
        <w:rPr>
          <w:color w:val="000000"/>
        </w:rPr>
        <w:t>Пугачевские городские электрические сети</w:t>
      </w:r>
      <w:r w:rsidR="00824CB6">
        <w:rPr>
          <w:color w:val="000000"/>
        </w:rPr>
        <w:t>»</w:t>
      </w:r>
      <w:r w:rsidR="00101B52" w:rsidRPr="008C01CE">
        <w:rPr>
          <w:rStyle w:val="a6"/>
          <w:i w:val="0"/>
          <w:color w:val="000000"/>
        </w:rPr>
        <w:t xml:space="preserve"> в отношении земельного участка</w:t>
      </w:r>
      <w:r w:rsidR="00101B52" w:rsidRPr="00641D66">
        <w:rPr>
          <w:rStyle w:val="a6"/>
          <w:i w:val="0"/>
          <w:color w:val="000000"/>
        </w:rPr>
        <w:t xml:space="preserve">, расположенного по адресу: </w:t>
      </w:r>
      <w:r w:rsidR="00D9347C" w:rsidRPr="0000528B">
        <w:rPr>
          <w:color w:val="000000"/>
        </w:rPr>
        <w:t>Саратовская область,</w:t>
      </w:r>
      <w:r w:rsidR="00C27677">
        <w:rPr>
          <w:color w:val="000000"/>
        </w:rPr>
        <w:t xml:space="preserve"> </w:t>
      </w:r>
      <w:proofErr w:type="spellStart"/>
      <w:r w:rsidR="00C27677">
        <w:rPr>
          <w:color w:val="000000"/>
        </w:rPr>
        <w:t>г.Пуга</w:t>
      </w:r>
      <w:r w:rsidR="00D9347C">
        <w:rPr>
          <w:color w:val="000000"/>
        </w:rPr>
        <w:t>чев</w:t>
      </w:r>
      <w:proofErr w:type="spellEnd"/>
      <w:r w:rsidR="00D9347C">
        <w:rPr>
          <w:color w:val="000000"/>
        </w:rPr>
        <w:t>, пр-т Революционный, д.250.</w:t>
      </w:r>
      <w:r w:rsidR="00101B52" w:rsidRPr="00641D66">
        <w:rPr>
          <w:rStyle w:val="a6"/>
          <w:i w:val="0"/>
          <w:color w:val="000000"/>
        </w:rPr>
        <w:t xml:space="preserve"> кадастровый номер</w:t>
      </w:r>
      <w:r w:rsidR="00D9347C">
        <w:rPr>
          <w:color w:val="000000"/>
        </w:rPr>
        <w:t xml:space="preserve"> 64:46:020704:1</w:t>
      </w:r>
      <w:r w:rsidR="00101B52">
        <w:rPr>
          <w:color w:val="000000"/>
        </w:rPr>
        <w:t>8</w:t>
      </w:r>
      <w:r w:rsidR="00101B52" w:rsidRPr="0070440E">
        <w:rPr>
          <w:color w:val="000000"/>
        </w:rPr>
        <w:t>.</w:t>
      </w:r>
      <w:r w:rsidR="00101B52">
        <w:rPr>
          <w:color w:val="000000"/>
        </w:rPr>
        <w:t xml:space="preserve"> </w:t>
      </w:r>
    </w:p>
    <w:p w:rsidR="00101B52" w:rsidRDefault="00101B52" w:rsidP="00101B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Максимальная мощность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Заявителя составляет       15,0 кВт.</w:t>
      </w:r>
    </w:p>
    <w:p w:rsidR="00101B52" w:rsidRPr="0070440E" w:rsidRDefault="00101B52" w:rsidP="00101B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101B52" w:rsidRPr="0070440E" w:rsidRDefault="00101B52" w:rsidP="00101B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Класс напряжения электрический сетей, к которым осуществляется технологическое присоединение </w:t>
      </w:r>
      <w:r>
        <w:rPr>
          <w:color w:val="000000"/>
        </w:rPr>
        <w:t>0,4</w:t>
      </w:r>
      <w:r w:rsidRPr="0070440E">
        <w:rPr>
          <w:color w:val="000000"/>
        </w:rPr>
        <w:t>кВ</w:t>
      </w:r>
      <w:r>
        <w:rPr>
          <w:color w:val="000000"/>
        </w:rPr>
        <w:t xml:space="preserve"> </w:t>
      </w:r>
      <w:r w:rsidRPr="0070440E">
        <w:rPr>
          <w:color w:val="000000"/>
        </w:rPr>
        <w:t xml:space="preserve">(трехфазный ввод). </w:t>
      </w:r>
    </w:p>
    <w:p w:rsidR="00101B52" w:rsidRPr="0070440E" w:rsidRDefault="00101B52" w:rsidP="00101B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Точка </w:t>
      </w:r>
      <w:r w:rsidR="00584258">
        <w:rPr>
          <w:color w:val="000000"/>
        </w:rPr>
        <w:t>присоединения: опора № 8-55/10, ВЛ-0,4кВ, ЗТП-55.</w:t>
      </w:r>
      <w:r w:rsidRPr="0070440E">
        <w:rPr>
          <w:color w:val="000000"/>
        </w:rPr>
        <w:t xml:space="preserve"> </w:t>
      </w:r>
    </w:p>
    <w:p w:rsidR="00101B52" w:rsidRPr="0070440E" w:rsidRDefault="00101B52" w:rsidP="00101B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="00584258">
        <w:rPr>
          <w:color w:val="000000"/>
        </w:rPr>
        <w:t>сточник питания: РУ-0.4кВ ЗТП-55</w:t>
      </w:r>
      <w:r w:rsidRPr="0070440E">
        <w:rPr>
          <w:color w:val="000000"/>
        </w:rPr>
        <w:t xml:space="preserve">, </w:t>
      </w:r>
      <w:r>
        <w:rPr>
          <w:color w:val="000000"/>
        </w:rPr>
        <w:t>ВЛ-</w:t>
      </w:r>
      <w:r w:rsidR="00584258">
        <w:rPr>
          <w:color w:val="000000"/>
        </w:rPr>
        <w:t>10</w:t>
      </w:r>
      <w:r>
        <w:rPr>
          <w:color w:val="000000"/>
        </w:rPr>
        <w:t>кВ Фидер-</w:t>
      </w:r>
      <w:r w:rsidR="00584258">
        <w:rPr>
          <w:color w:val="000000"/>
        </w:rPr>
        <w:t>1009</w:t>
      </w:r>
      <w:r>
        <w:rPr>
          <w:color w:val="000000"/>
        </w:rPr>
        <w:t xml:space="preserve">, </w:t>
      </w:r>
      <w:r w:rsidRPr="0070440E">
        <w:rPr>
          <w:color w:val="000000"/>
        </w:rPr>
        <w:t>ПС «</w:t>
      </w:r>
      <w:r w:rsidR="00584258">
        <w:rPr>
          <w:color w:val="000000"/>
        </w:rPr>
        <w:t>Городская</w:t>
      </w:r>
      <w:r>
        <w:rPr>
          <w:color w:val="000000"/>
        </w:rPr>
        <w:t>» 110</w:t>
      </w:r>
      <w:r w:rsidRPr="0070440E">
        <w:rPr>
          <w:color w:val="000000"/>
        </w:rPr>
        <w:t>/</w:t>
      </w:r>
      <w:r w:rsidR="00584258">
        <w:rPr>
          <w:color w:val="000000"/>
        </w:rPr>
        <w:t>10</w:t>
      </w:r>
      <w:r w:rsidRPr="0070440E">
        <w:rPr>
          <w:color w:val="000000"/>
        </w:rPr>
        <w:t xml:space="preserve">кВ. </w:t>
      </w:r>
    </w:p>
    <w:p w:rsidR="00101B52" w:rsidRPr="0070440E" w:rsidRDefault="00101B52" w:rsidP="00101B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101B52" w:rsidRDefault="00101B52" w:rsidP="00101B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 w:rsidR="00584258">
        <w:rPr>
          <w:color w:val="000000"/>
        </w:rPr>
        <w:t xml:space="preserve">инения до объекта – примерно 16 </w:t>
      </w:r>
      <w:r w:rsidRPr="0070440E">
        <w:rPr>
          <w:color w:val="000000"/>
        </w:rPr>
        <w:t>м</w:t>
      </w:r>
      <w:r>
        <w:rPr>
          <w:color w:val="000000"/>
        </w:rPr>
        <w:t>етров</w:t>
      </w:r>
      <w:r w:rsidRPr="0070440E">
        <w:rPr>
          <w:color w:val="000000"/>
        </w:rPr>
        <w:t>.</w:t>
      </w:r>
      <w:r>
        <w:rPr>
          <w:color w:val="000000"/>
        </w:rPr>
        <w:t xml:space="preserve"> </w:t>
      </w:r>
      <w:r w:rsidR="00824CB6">
        <w:rPr>
          <w:color w:val="000000"/>
        </w:rPr>
        <w:t xml:space="preserve"> </w:t>
      </w:r>
    </w:p>
    <w:p w:rsidR="00824CB6" w:rsidRDefault="00824CB6" w:rsidP="00824CB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824CB6" w:rsidRPr="0070440E" w:rsidRDefault="00824CB6" w:rsidP="00332F2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 присоединяемой мощностью по одному источнику энергоснабжения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местности) к электрическим сетям филиала АО «</w:t>
      </w:r>
      <w:proofErr w:type="spellStart"/>
      <w:r>
        <w:rPr>
          <w:color w:val="000000"/>
        </w:rPr>
        <w:t>Облкоммунэнерго</w:t>
      </w:r>
      <w:proofErr w:type="spellEnd"/>
      <w:r>
        <w:rPr>
          <w:color w:val="000000"/>
        </w:rPr>
        <w:t xml:space="preserve">» «Пугачевские городские электрические сети» составляет 3000руб. за каждый кВт, запрашиваемой максимальной мощности присоединяемых устройств (с НДС), (Постановления Комитета государственного регулирования тарифов Саратовской области № 27/1 от 15.07.2022). </w:t>
      </w:r>
    </w:p>
    <w:p w:rsidR="0095232D" w:rsidRDefault="0095232D" w:rsidP="00101B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 Саратовская область, г.Пугачев, 1 микрорайон, д.28/1, тел. 8 (845 74) 2-71-41.</w:t>
      </w:r>
    </w:p>
    <w:p w:rsidR="0095232D" w:rsidRDefault="00F00B9C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Место подключен</w:t>
      </w:r>
      <w:r w:rsidR="00653814">
        <w:rPr>
          <w:color w:val="000000"/>
        </w:rPr>
        <w:t xml:space="preserve">ия к системе водоснабжения по </w:t>
      </w:r>
      <w:proofErr w:type="spellStart"/>
      <w:r w:rsidR="00653814">
        <w:rPr>
          <w:color w:val="000000"/>
        </w:rPr>
        <w:t>ул.Урицкого</w:t>
      </w:r>
      <w:proofErr w:type="spellEnd"/>
      <w:r w:rsidR="00653814">
        <w:rPr>
          <w:color w:val="000000"/>
        </w:rPr>
        <w:t xml:space="preserve">, в проектируемый водопроводный колодец диаметром 1000м, в районе здания по адресу: проспект Революционный №25 в </w:t>
      </w:r>
      <w:proofErr w:type="spellStart"/>
      <w:r w:rsidR="00653814">
        <w:rPr>
          <w:color w:val="000000"/>
        </w:rPr>
        <w:t>г.Пугачеве</w:t>
      </w:r>
      <w:proofErr w:type="spellEnd"/>
      <w:r w:rsidR="00653814">
        <w:rPr>
          <w:color w:val="000000"/>
        </w:rPr>
        <w:t>. Диаметр существующего водопровода 10мм, чугун.</w:t>
      </w:r>
    </w:p>
    <w:p w:rsidR="00CD38A3" w:rsidRDefault="00BF4DA9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Подключение к системе водоотведения </w:t>
      </w:r>
      <w:r w:rsidR="00165349">
        <w:rPr>
          <w:color w:val="000000"/>
        </w:rPr>
        <w:t xml:space="preserve">в существующий канализационный </w:t>
      </w:r>
      <w:r w:rsidR="00653814">
        <w:rPr>
          <w:color w:val="000000"/>
        </w:rPr>
        <w:t>коллектор диаметром 5</w:t>
      </w:r>
      <w:r w:rsidR="00E441C0">
        <w:rPr>
          <w:color w:val="000000"/>
        </w:rPr>
        <w:t xml:space="preserve">00мм, ж/б по </w:t>
      </w:r>
      <w:proofErr w:type="spellStart"/>
      <w:r w:rsidR="00E441C0">
        <w:rPr>
          <w:color w:val="000000"/>
        </w:rPr>
        <w:t>ул.</w:t>
      </w:r>
      <w:r w:rsidR="00653814">
        <w:rPr>
          <w:color w:val="000000"/>
        </w:rPr>
        <w:t>Коммунистическая</w:t>
      </w:r>
      <w:proofErr w:type="spellEnd"/>
      <w:r w:rsidR="00E441C0">
        <w:rPr>
          <w:color w:val="000000"/>
        </w:rPr>
        <w:t xml:space="preserve"> в существующий канализационный колодец. </w:t>
      </w:r>
      <w:r w:rsidR="00454D15">
        <w:rPr>
          <w:color w:val="000000"/>
        </w:rPr>
        <w:t xml:space="preserve"> </w:t>
      </w:r>
    </w:p>
    <w:p w:rsidR="00454D15" w:rsidRPr="0070440E" w:rsidRDefault="001469D1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 действия технических условий составляет три года с момента выдачи технических условий заказчику (владельцу земельного участка).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г.Пугачеве, адрес организации: Саратовская область, г.Пугачев, ул.Вокзальная, д.72/3, тел. 8 (845 74) 4-11-36.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</w:t>
      </w:r>
    </w:p>
    <w:p w:rsidR="00043F92" w:rsidRDefault="00043F92" w:rsidP="0095232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32F28" w:rsidRDefault="00332F28" w:rsidP="0095232D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</w:p>
    <w:p w:rsidR="00211FD1" w:rsidRDefault="00211FD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lastRenderedPageBreak/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F24487" w:rsidRDefault="00F24487" w:rsidP="00F244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2F28" w:rsidRPr="00332F28" w:rsidRDefault="00332F28" w:rsidP="00332F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2F28">
        <w:rPr>
          <w:rFonts w:ascii="Times New Roman" w:hAnsi="Times New Roman"/>
          <w:b/>
          <w:bCs/>
          <w:sz w:val="24"/>
          <w:szCs w:val="24"/>
        </w:rPr>
        <w:t>Ж – 1.</w:t>
      </w:r>
      <w:r w:rsidRPr="00332F28">
        <w:rPr>
          <w:rFonts w:ascii="Times New Roman" w:hAnsi="Times New Roman"/>
          <w:sz w:val="24"/>
          <w:szCs w:val="24"/>
        </w:rPr>
        <w:t xml:space="preserve"> </w:t>
      </w:r>
      <w:r w:rsidRPr="00332F28">
        <w:rPr>
          <w:rFonts w:ascii="Times New Roman" w:hAnsi="Times New Roman"/>
          <w:b/>
          <w:bCs/>
          <w:sz w:val="24"/>
          <w:szCs w:val="24"/>
        </w:rPr>
        <w:t>Зона индивидуальной усадебной и блокированной жилой застройки</w:t>
      </w:r>
      <w:r w:rsidR="00DE1E9E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DE1E9E" w:rsidRPr="00DE1E9E">
        <w:rPr>
          <w:rFonts w:ascii="Times New Roman" w:hAnsi="Times New Roman"/>
          <w:iCs/>
          <w:sz w:val="24"/>
          <w:szCs w:val="24"/>
        </w:rPr>
        <w:t xml:space="preserve"> </w:t>
      </w:r>
      <w:r w:rsidR="00DE1E9E">
        <w:rPr>
          <w:rFonts w:ascii="Times New Roman" w:hAnsi="Times New Roman"/>
          <w:iCs/>
          <w:sz w:val="24"/>
          <w:szCs w:val="24"/>
        </w:rPr>
        <w:t xml:space="preserve">земельный участок с кадастровым номером </w:t>
      </w:r>
      <w:r w:rsidR="00DE1E9E" w:rsidRPr="00DE1E9E">
        <w:rPr>
          <w:rFonts w:ascii="Times New Roman" w:hAnsi="Times New Roman"/>
          <w:b/>
          <w:iCs/>
          <w:sz w:val="24"/>
          <w:szCs w:val="24"/>
        </w:rPr>
        <w:t>64:46:020704:18.</w:t>
      </w:r>
    </w:p>
    <w:p w:rsidR="00332F28" w:rsidRPr="00DE1E9E" w:rsidRDefault="00332F28" w:rsidP="00332F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2F28">
        <w:rPr>
          <w:rFonts w:ascii="Times New Roman" w:hAnsi="Times New Roman"/>
          <w:iCs/>
          <w:sz w:val="24"/>
          <w:szCs w:val="24"/>
        </w:rPr>
        <w:t>Зона индивидуальной усадебной и блокированной жилой застройки Ж-1 выделена для обеспечения правовых условий формирования жилых районов из отдельно стоящих жилых домов усадебного типа одноквартирных домов с минимально разрешенным набором услуг местного значения и блокированной жилой застройки</w:t>
      </w:r>
      <w:r w:rsidR="00DE1E9E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332F28" w:rsidRPr="00332F28" w:rsidRDefault="00332F28" w:rsidP="00332F28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  <w:u w:val="single"/>
        </w:rPr>
      </w:pPr>
      <w:r w:rsidRPr="00332F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Параметры застройки: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41"/>
        <w:gridCol w:w="5103"/>
      </w:tblGrid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F2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103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Минимальная площадь земельных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5103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Для размещения индивидуального (одноквартирного), блокированного жилого дома – 300кв.м.</w:t>
            </w:r>
          </w:p>
          <w:p w:rsidR="00332F28" w:rsidRPr="00332F28" w:rsidRDefault="00332F28" w:rsidP="0033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законодательства.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Для размещения объектов иных видов разрешенного использования: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Максимальная площадь земельных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участков индивидуального, </w:t>
            </w:r>
            <w:proofErr w:type="gramStart"/>
            <w:r w:rsidRPr="00332F28">
              <w:rPr>
                <w:rFonts w:ascii="Times New Roman" w:hAnsi="Times New Roman"/>
                <w:sz w:val="24"/>
                <w:szCs w:val="24"/>
              </w:rPr>
              <w:t>блокированного  жилого</w:t>
            </w:r>
            <w:proofErr w:type="gramEnd"/>
            <w:r w:rsidRPr="00332F28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5103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кв.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2000 кв. м</w:t>
              </w:r>
            </w:smartTag>
          </w:p>
        </w:tc>
      </w:tr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5103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В случаях примыкания к соседним зданиям (при обязательном наличии брандмауэрных стен) от жилого дома-</w:t>
            </w:r>
            <w:smartTag w:uri="urn:schemas-microsoft-com:office:smarttags" w:element="metricconverter">
              <w:smartTagPr>
                <w:attr w:name="ProductID" w:val="0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332F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В иных случаях от индивидуального жилого дома-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332F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- от хозяйственных и прочих строений </w:t>
            </w:r>
            <w:r w:rsidRPr="00332F28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332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32F2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- открытой стоянки </w:t>
            </w:r>
            <w:r w:rsidRPr="00332F28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332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32F2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- отдельно стоящего гаража </w:t>
            </w:r>
            <w:r w:rsidRPr="00332F28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332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32F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F28" w:rsidRPr="00332F28" w:rsidRDefault="00332F28" w:rsidP="00332F28">
            <w:pPr>
              <w:spacing w:after="0" w:line="240" w:lineRule="auto"/>
              <w:ind w:left="1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color w:val="000000"/>
                <w:sz w:val="24"/>
                <w:szCs w:val="24"/>
              </w:rPr>
              <w:t>Отступы жилого дома от лицевой границы участка не подлежат установлению.</w:t>
            </w:r>
            <w:r w:rsidRPr="00332F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32F28" w:rsidRPr="00332F28" w:rsidRDefault="00332F28" w:rsidP="00332F28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В существующей застройке при реконструкции и новом строительстве допускается отступ от жилого дома (при условии соблюдения противопожарных разрывов до жилого дома на соседнем участке) с одной стороны 1 м, с другой стороны 3 м.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объектов иных видов разрешенного использования:</w:t>
            </w:r>
          </w:p>
          <w:p w:rsidR="00332F28" w:rsidRPr="00332F28" w:rsidRDefault="00332F28" w:rsidP="00332F28">
            <w:pPr>
              <w:spacing w:after="0" w:line="240" w:lineRule="auto"/>
              <w:ind w:left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подлежит </w:t>
            </w:r>
            <w:proofErr w:type="gramStart"/>
            <w:r w:rsidRPr="00332F2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установлению.</w:t>
            </w:r>
            <w:r w:rsidRPr="00332F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Максимальное количество этажей надземной части зданий, строений, сооружений на территории земельных участков</w:t>
            </w:r>
          </w:p>
        </w:tc>
        <w:tc>
          <w:tcPr>
            <w:tcW w:w="5103" w:type="dxa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коттеджи и индивидуальные дома</w:t>
            </w:r>
          </w:p>
          <w:p w:rsidR="00332F28" w:rsidRPr="00332F28" w:rsidRDefault="00332F28" w:rsidP="00332F28">
            <w:pPr>
              <w:numPr>
                <w:ilvl w:val="0"/>
                <w:numId w:val="1"/>
              </w:numPr>
              <w:tabs>
                <w:tab w:val="clear" w:pos="1287"/>
                <w:tab w:val="num" w:pos="972"/>
              </w:tabs>
              <w:spacing w:after="0" w:line="240" w:lineRule="auto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до 3х этажей включительно</w:t>
            </w:r>
          </w:p>
        </w:tc>
      </w:tr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332F28" w:rsidRPr="00332F28" w:rsidRDefault="00332F28" w:rsidP="00332F2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332F28" w:rsidRPr="00332F28" w:rsidRDefault="00332F28" w:rsidP="00332F2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332F28" w:rsidRPr="00332F28" w:rsidRDefault="00332F28" w:rsidP="00332F2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5103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Для индивидуального (одноквартирного) жилого дома, объектов торговли, лечебно- оздоровительных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332F28">
              <w:rPr>
                <w:rFonts w:ascii="Times New Roman" w:hAnsi="Times New Roman"/>
                <w:sz w:val="24"/>
                <w:szCs w:val="24"/>
              </w:rPr>
              <w:t>, до верха скатной кровли-</w:t>
            </w:r>
            <w:smartTag w:uri="urn:schemas-microsoft-com:office:smarttags" w:element="metricconverter">
              <w:smartTagPr>
                <w:attr w:name="ProductID" w:val="13,8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13,8 м</w:t>
              </w:r>
            </w:smartTag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Для гаража и прочих хозяйственных строений на участке-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332F28">
              <w:rPr>
                <w:rFonts w:ascii="Times New Roman" w:hAnsi="Times New Roman"/>
                <w:sz w:val="24"/>
                <w:szCs w:val="24"/>
              </w:rPr>
              <w:t>, до конька скатной кровли-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Для учебно-воспитательных </w:t>
            </w:r>
            <w:proofErr w:type="gramStart"/>
            <w:r w:rsidRPr="00332F28">
              <w:rPr>
                <w:rFonts w:ascii="Times New Roman" w:hAnsi="Times New Roman"/>
                <w:sz w:val="24"/>
                <w:szCs w:val="24"/>
              </w:rPr>
              <w:t>объектов  -</w:t>
            </w:r>
            <w:proofErr w:type="gramEnd"/>
            <w:r w:rsidRPr="00332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332F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Для спортивно-рекреационных объектов </w:t>
            </w:r>
            <w:smartTag w:uri="urn:schemas-microsoft-com:office:smarttags" w:element="metricconverter">
              <w:smartTagPr>
                <w:attr w:name="ProductID" w:val="-30 м"/>
              </w:smartTagPr>
              <w:r w:rsidRPr="00332F28">
                <w:rPr>
                  <w:rFonts w:ascii="Times New Roman" w:hAnsi="Times New Roman"/>
                  <w:sz w:val="24"/>
                  <w:szCs w:val="24"/>
                </w:rPr>
                <w:t>-30 м</w:t>
              </w:r>
            </w:smartTag>
            <w:r w:rsidRPr="00332F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Максимальная общая площадь объектов капитального строительства нежилого</w:t>
            </w:r>
          </w:p>
          <w:p w:rsidR="00332F28" w:rsidRPr="00332F28" w:rsidRDefault="00332F28" w:rsidP="00332F2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2F28">
              <w:rPr>
                <w:rFonts w:ascii="Times New Roman" w:hAnsi="Times New Roman"/>
                <w:sz w:val="24"/>
                <w:szCs w:val="24"/>
              </w:rPr>
              <w:t>назначения  на</w:t>
            </w:r>
            <w:proofErr w:type="gramEnd"/>
            <w:r w:rsidRPr="00332F28">
              <w:rPr>
                <w:rFonts w:ascii="Times New Roman" w:hAnsi="Times New Roman"/>
                <w:sz w:val="24"/>
                <w:szCs w:val="24"/>
              </w:rPr>
              <w:t xml:space="preserve"> территории земельных участков</w:t>
            </w:r>
          </w:p>
        </w:tc>
        <w:tc>
          <w:tcPr>
            <w:tcW w:w="5103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Не более 500 </w:t>
            </w:r>
            <w:proofErr w:type="spellStart"/>
            <w:proofErr w:type="gramStart"/>
            <w:r w:rsidRPr="00332F2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32F28">
              <w:rPr>
                <w:rFonts w:ascii="Times New Roman" w:hAnsi="Times New Roman"/>
                <w:sz w:val="24"/>
                <w:szCs w:val="24"/>
              </w:rPr>
              <w:t xml:space="preserve">  общей</w:t>
            </w:r>
            <w:proofErr w:type="gramEnd"/>
            <w:r w:rsidRPr="00332F28">
              <w:rPr>
                <w:rFonts w:ascii="Times New Roman" w:hAnsi="Times New Roman"/>
                <w:sz w:val="24"/>
                <w:szCs w:val="24"/>
              </w:rPr>
              <w:t xml:space="preserve"> площади</w:t>
            </w:r>
          </w:p>
        </w:tc>
      </w:tr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Минимальная доля озеленённой 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5103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40.7 </w:t>
            </w:r>
            <w:r w:rsidR="00DE1E9E" w:rsidRPr="00332F28">
              <w:rPr>
                <w:rFonts w:ascii="Times New Roman" w:hAnsi="Times New Roman"/>
                <w:sz w:val="24"/>
                <w:szCs w:val="24"/>
              </w:rPr>
              <w:t xml:space="preserve">Правил   </w:t>
            </w:r>
            <w:proofErr w:type="gramStart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земле</w:t>
            </w:r>
            <w:r w:rsidR="00DE1E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пользования</w:t>
            </w:r>
            <w:proofErr w:type="gramEnd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территории </w:t>
            </w:r>
            <w:proofErr w:type="spellStart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DE1E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</w:tr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332F28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332F28">
              <w:rPr>
                <w:rFonts w:ascii="Times New Roman" w:hAnsi="Times New Roman"/>
                <w:sz w:val="24"/>
                <w:szCs w:val="24"/>
              </w:rPr>
              <w:t>-мест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автотранспорта на </w:t>
            </w:r>
          </w:p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5103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40.8 </w:t>
            </w:r>
            <w:r w:rsidR="00DE1E9E" w:rsidRPr="00332F28">
              <w:rPr>
                <w:rFonts w:ascii="Times New Roman" w:hAnsi="Times New Roman"/>
                <w:sz w:val="24"/>
                <w:szCs w:val="24"/>
              </w:rPr>
              <w:t xml:space="preserve">Правил   </w:t>
            </w:r>
            <w:proofErr w:type="gramStart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земле</w:t>
            </w:r>
            <w:r w:rsidR="00DE1E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пользования</w:t>
            </w:r>
            <w:proofErr w:type="gramEnd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территории </w:t>
            </w:r>
            <w:proofErr w:type="spellStart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DE1E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</w:tr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Максимальная высота ограждений</w:t>
            </w:r>
          </w:p>
        </w:tc>
        <w:tc>
          <w:tcPr>
            <w:tcW w:w="5103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 xml:space="preserve">В соответствии со </w:t>
            </w:r>
            <w:proofErr w:type="gramStart"/>
            <w:r w:rsidRPr="00332F28">
              <w:rPr>
                <w:rFonts w:ascii="Times New Roman" w:hAnsi="Times New Roman"/>
                <w:sz w:val="24"/>
                <w:szCs w:val="24"/>
              </w:rPr>
              <w:t>статьей  40.10</w:t>
            </w:r>
            <w:proofErr w:type="gramEnd"/>
            <w:r w:rsidRPr="00332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E9E" w:rsidRPr="00332F28">
              <w:rPr>
                <w:rFonts w:ascii="Times New Roman" w:hAnsi="Times New Roman"/>
                <w:sz w:val="24"/>
                <w:szCs w:val="24"/>
              </w:rPr>
              <w:t xml:space="preserve">Правил   </w:t>
            </w:r>
            <w:proofErr w:type="spellStart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r w:rsidR="00DE1E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лепользования</w:t>
            </w:r>
            <w:proofErr w:type="spellEnd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территории </w:t>
            </w:r>
            <w:proofErr w:type="spellStart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муни</w:t>
            </w:r>
            <w:r w:rsidR="00DE1E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>ципального</w:t>
            </w:r>
            <w:proofErr w:type="spellEnd"/>
            <w:r w:rsidR="00DE1E9E" w:rsidRPr="00332F28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</w:tr>
      <w:tr w:rsidR="00332F28" w:rsidRPr="00332F28" w:rsidTr="00332F28">
        <w:tc>
          <w:tcPr>
            <w:tcW w:w="675" w:type="dxa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1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5103" w:type="dxa"/>
            <w:vAlign w:val="center"/>
          </w:tcPr>
          <w:p w:rsidR="00332F28" w:rsidRPr="00332F28" w:rsidRDefault="00332F28" w:rsidP="0033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28">
              <w:rPr>
                <w:rFonts w:ascii="Times New Roman" w:hAnsi="Times New Roman"/>
                <w:sz w:val="24"/>
                <w:szCs w:val="24"/>
              </w:rPr>
              <w:t>Для ИЖС    0,4                1,6</w:t>
            </w:r>
          </w:p>
        </w:tc>
      </w:tr>
    </w:tbl>
    <w:p w:rsidR="00332F28" w:rsidRPr="00332F28" w:rsidRDefault="00332F28" w:rsidP="00332F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2F28">
        <w:rPr>
          <w:rFonts w:ascii="Times New Roman" w:hAnsi="Times New Roman"/>
          <w:b/>
          <w:bCs/>
          <w:i/>
          <w:iCs/>
          <w:sz w:val="24"/>
          <w:szCs w:val="24"/>
        </w:rPr>
        <w:t>Примечания:</w:t>
      </w:r>
    </w:p>
    <w:p w:rsidR="00332F28" w:rsidRPr="00332F28" w:rsidRDefault="00332F28" w:rsidP="00332F28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>1. Требования п. 4 относятся к земельным участкам отдельно стоящих домов.</w:t>
      </w:r>
    </w:p>
    <w:p w:rsidR="00332F28" w:rsidRPr="00332F28" w:rsidRDefault="00332F28" w:rsidP="00332F28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>2. Допускается блокировка хозяйственных построек на смежных приусадебных участках по взаимному согласию домовладельцев, а также блокировка хозяйственных построек к основному строению.</w:t>
      </w:r>
    </w:p>
    <w:p w:rsidR="00332F28" w:rsidRPr="00332F28" w:rsidRDefault="00332F28" w:rsidP="00332F28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>3. Вспомогательные строения, за исключением гаражей, размещать со стороны улицы не допускается.</w:t>
      </w:r>
    </w:p>
    <w:p w:rsidR="00332F28" w:rsidRPr="00332F28" w:rsidRDefault="00332F28" w:rsidP="00332F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 xml:space="preserve">4. требования к ограждению земельных участков: </w:t>
      </w:r>
    </w:p>
    <w:p w:rsidR="00332F28" w:rsidRPr="00332F28" w:rsidRDefault="00332F28" w:rsidP="00332F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 xml:space="preserve">– 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332F28" w:rsidRPr="00332F28" w:rsidRDefault="00332F28" w:rsidP="00332F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 xml:space="preserve">–ограждения между смежными земельными участками должны быть проветриваемыми на высоту не менее </w:t>
      </w:r>
      <w:smartTag w:uri="urn:schemas-microsoft-com:office:smarttags" w:element="metricconverter">
        <w:smartTagPr>
          <w:attr w:name="ProductID" w:val="0,3 м"/>
        </w:smartTagPr>
        <w:r w:rsidRPr="00332F28">
          <w:rPr>
            <w:rFonts w:ascii="Times New Roman" w:hAnsi="Times New Roman"/>
            <w:sz w:val="24"/>
            <w:szCs w:val="24"/>
          </w:rPr>
          <w:t>0,3 м</w:t>
        </w:r>
      </w:smartTag>
      <w:r w:rsidRPr="00332F28">
        <w:rPr>
          <w:rFonts w:ascii="Times New Roman" w:hAnsi="Times New Roman"/>
          <w:sz w:val="24"/>
          <w:szCs w:val="24"/>
        </w:rPr>
        <w:t xml:space="preserve"> от уровня земли; </w:t>
      </w:r>
    </w:p>
    <w:p w:rsidR="00332F28" w:rsidRPr="00332F28" w:rsidRDefault="00332F28" w:rsidP="00332F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 xml:space="preserve">–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332F28" w:rsidRPr="00332F28" w:rsidRDefault="00332F28" w:rsidP="00332F2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 xml:space="preserve">5. 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332F28" w:rsidRPr="00332F28" w:rsidRDefault="00332F28" w:rsidP="00332F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2F28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332F28" w:rsidRPr="00332F28" w:rsidRDefault="00332F28" w:rsidP="00332F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>Для зон</w:t>
      </w:r>
      <w:r w:rsidRPr="00332F28">
        <w:rPr>
          <w:rFonts w:ascii="Times New Roman" w:hAnsi="Times New Roman"/>
          <w:b/>
          <w:bCs/>
          <w:sz w:val="24"/>
          <w:szCs w:val="24"/>
        </w:rPr>
        <w:t xml:space="preserve"> Ж-1, находящихся </w:t>
      </w:r>
      <w:proofErr w:type="gramStart"/>
      <w:r w:rsidRPr="00332F28">
        <w:rPr>
          <w:rFonts w:ascii="Times New Roman" w:hAnsi="Times New Roman"/>
          <w:b/>
          <w:bCs/>
          <w:sz w:val="24"/>
          <w:szCs w:val="24"/>
        </w:rPr>
        <w:t>в водоохраной</w:t>
      </w:r>
      <w:proofErr w:type="gramEnd"/>
      <w:r w:rsidRPr="00332F28">
        <w:rPr>
          <w:rFonts w:ascii="Times New Roman" w:hAnsi="Times New Roman"/>
          <w:b/>
          <w:bCs/>
          <w:sz w:val="24"/>
          <w:szCs w:val="24"/>
        </w:rPr>
        <w:t xml:space="preserve"> зоне </w:t>
      </w:r>
      <w:r w:rsidRPr="00332F28">
        <w:rPr>
          <w:rFonts w:ascii="Times New Roman" w:hAnsi="Times New Roman"/>
          <w:sz w:val="24"/>
          <w:szCs w:val="24"/>
        </w:rPr>
        <w:t xml:space="preserve">установлены </w:t>
      </w:r>
      <w:r w:rsidRPr="00332F2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332F2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332F28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332F28">
        <w:rPr>
          <w:rFonts w:ascii="Times New Roman" w:hAnsi="Times New Roman"/>
          <w:b/>
          <w:bCs/>
          <w:sz w:val="24"/>
          <w:szCs w:val="24"/>
        </w:rPr>
        <w:t xml:space="preserve"> зон (статья 43</w:t>
      </w:r>
      <w:r w:rsidR="00DE1E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1E9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DE1E9E" w:rsidRPr="00332F28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="00DE1E9E" w:rsidRPr="00332F2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DE1E9E" w:rsidRPr="00332F28">
        <w:rPr>
          <w:rFonts w:ascii="Times New Roman" w:hAnsi="Times New Roman"/>
          <w:bCs/>
          <w:sz w:val="24"/>
          <w:szCs w:val="24"/>
        </w:rPr>
        <w:t>.</w:t>
      </w:r>
    </w:p>
    <w:p w:rsidR="00DE1E9E" w:rsidRPr="00332F28" w:rsidRDefault="00332F28" w:rsidP="00DE1E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>Для зоны</w:t>
      </w:r>
      <w:r w:rsidRPr="00332F28">
        <w:rPr>
          <w:rFonts w:ascii="Times New Roman" w:hAnsi="Times New Roman"/>
          <w:b/>
          <w:bCs/>
          <w:sz w:val="24"/>
          <w:szCs w:val="24"/>
        </w:rPr>
        <w:t xml:space="preserve"> Ж-1, находящейся в прибрежной защитной полосе </w:t>
      </w:r>
      <w:r w:rsidRPr="00332F28">
        <w:rPr>
          <w:rFonts w:ascii="Times New Roman" w:hAnsi="Times New Roman"/>
          <w:sz w:val="24"/>
          <w:szCs w:val="24"/>
        </w:rPr>
        <w:t xml:space="preserve">установлены </w:t>
      </w:r>
      <w:r w:rsidRPr="00332F2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332F28">
        <w:rPr>
          <w:rFonts w:ascii="Times New Roman" w:hAnsi="Times New Roman"/>
          <w:b/>
          <w:bCs/>
          <w:sz w:val="24"/>
          <w:szCs w:val="24"/>
        </w:rPr>
        <w:t xml:space="preserve">для прибрежных защитных полос </w:t>
      </w:r>
      <w:r w:rsidRPr="00332F28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 w:rsidR="00DE1E9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DE1E9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DE1E9E" w:rsidRPr="00332F28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="00DE1E9E" w:rsidRPr="00332F2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DE1E9E" w:rsidRPr="00332F28">
        <w:rPr>
          <w:rFonts w:ascii="Times New Roman" w:hAnsi="Times New Roman"/>
          <w:bCs/>
          <w:sz w:val="24"/>
          <w:szCs w:val="24"/>
        </w:rPr>
        <w:t>.</w:t>
      </w:r>
    </w:p>
    <w:p w:rsidR="00332F28" w:rsidRPr="00332F28" w:rsidRDefault="00332F28" w:rsidP="00DE1E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>Для зоны</w:t>
      </w:r>
      <w:r w:rsidRPr="00332F28">
        <w:rPr>
          <w:rFonts w:ascii="Times New Roman" w:hAnsi="Times New Roman"/>
          <w:b/>
          <w:bCs/>
          <w:sz w:val="24"/>
          <w:szCs w:val="24"/>
        </w:rPr>
        <w:t xml:space="preserve"> Ж-1, находящейся в береговой полосе </w:t>
      </w:r>
      <w:r w:rsidRPr="00332F28">
        <w:rPr>
          <w:rFonts w:ascii="Times New Roman" w:hAnsi="Times New Roman"/>
          <w:sz w:val="24"/>
          <w:szCs w:val="24"/>
        </w:rPr>
        <w:t xml:space="preserve">установлены </w:t>
      </w:r>
      <w:r w:rsidRPr="00332F2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332F28">
        <w:rPr>
          <w:rFonts w:ascii="Times New Roman" w:hAnsi="Times New Roman"/>
          <w:b/>
          <w:bCs/>
          <w:sz w:val="24"/>
          <w:szCs w:val="24"/>
        </w:rPr>
        <w:t xml:space="preserve">для береговых полос </w:t>
      </w:r>
      <w:r w:rsidRPr="00332F28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 w:rsidR="00DE1E9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DE1E9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DE1E9E" w:rsidRPr="00332F28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="00DE1E9E" w:rsidRPr="00332F2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DE1E9E" w:rsidRPr="00332F28">
        <w:rPr>
          <w:rFonts w:ascii="Times New Roman" w:hAnsi="Times New Roman"/>
          <w:bCs/>
          <w:sz w:val="24"/>
          <w:szCs w:val="24"/>
        </w:rPr>
        <w:t>.</w:t>
      </w:r>
    </w:p>
    <w:p w:rsidR="00332F28" w:rsidRPr="00332F28" w:rsidRDefault="00332F28" w:rsidP="00332F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>Для зон</w:t>
      </w:r>
      <w:r w:rsidRPr="00332F28">
        <w:rPr>
          <w:rFonts w:ascii="Times New Roman" w:hAnsi="Times New Roman"/>
          <w:b/>
          <w:bCs/>
          <w:sz w:val="24"/>
          <w:szCs w:val="24"/>
        </w:rPr>
        <w:t xml:space="preserve"> Ж-1, находящихся в санитарно-защитной зоне промышленных предприятий </w:t>
      </w:r>
      <w:r w:rsidRPr="00332F28">
        <w:rPr>
          <w:rFonts w:ascii="Times New Roman" w:hAnsi="Times New Roman"/>
          <w:sz w:val="24"/>
          <w:szCs w:val="24"/>
        </w:rPr>
        <w:t xml:space="preserve">установлены </w:t>
      </w:r>
      <w:r w:rsidRPr="00332F2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332F28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 xml:space="preserve">для </w:t>
      </w:r>
      <w:r w:rsidRPr="00332F28">
        <w:rPr>
          <w:rFonts w:ascii="Times New Roman" w:hAnsi="Times New Roman"/>
          <w:b/>
          <w:bCs/>
          <w:sz w:val="24"/>
          <w:szCs w:val="24"/>
        </w:rPr>
        <w:t>санитарно-защитных зон (статья 44</w:t>
      </w:r>
      <w:r w:rsidR="00DE1E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1E9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DE1E9E" w:rsidRPr="00332F28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="00DE1E9E" w:rsidRPr="00332F2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DE1E9E" w:rsidRPr="00332F28">
        <w:rPr>
          <w:rFonts w:ascii="Times New Roman" w:hAnsi="Times New Roman"/>
          <w:bCs/>
          <w:sz w:val="24"/>
          <w:szCs w:val="24"/>
        </w:rPr>
        <w:t>.</w:t>
      </w:r>
    </w:p>
    <w:p w:rsidR="00DE1E9E" w:rsidRPr="00332F28" w:rsidRDefault="00332F28" w:rsidP="00DE1E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>Для зон</w:t>
      </w:r>
      <w:r w:rsidRPr="00332F28">
        <w:rPr>
          <w:rFonts w:ascii="Times New Roman" w:hAnsi="Times New Roman"/>
          <w:b/>
          <w:bCs/>
          <w:sz w:val="24"/>
          <w:szCs w:val="24"/>
        </w:rPr>
        <w:t xml:space="preserve"> Ж-1, находящихся в охранной зоне линий электропередач </w:t>
      </w:r>
      <w:r w:rsidRPr="00332F28">
        <w:rPr>
          <w:rFonts w:ascii="Times New Roman" w:hAnsi="Times New Roman"/>
          <w:sz w:val="24"/>
          <w:szCs w:val="24"/>
        </w:rPr>
        <w:t xml:space="preserve">установлены </w:t>
      </w:r>
      <w:r w:rsidRPr="00332F2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332F28">
        <w:rPr>
          <w:rFonts w:ascii="Times New Roman" w:hAnsi="Times New Roman"/>
          <w:b/>
          <w:bCs/>
          <w:sz w:val="24"/>
          <w:szCs w:val="24"/>
        </w:rPr>
        <w:t>для охранных зон линий электропередач (статья 45</w:t>
      </w:r>
      <w:r w:rsidR="00DE1E9E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DE1E9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DE1E9E" w:rsidRPr="00332F28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="00DE1E9E" w:rsidRPr="00332F2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DE1E9E" w:rsidRPr="00332F28">
        <w:rPr>
          <w:rFonts w:ascii="Times New Roman" w:hAnsi="Times New Roman"/>
          <w:bCs/>
          <w:sz w:val="24"/>
          <w:szCs w:val="24"/>
        </w:rPr>
        <w:t>.</w:t>
      </w:r>
    </w:p>
    <w:p w:rsidR="00332F28" w:rsidRPr="00332F28" w:rsidRDefault="00332F28" w:rsidP="00332F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1E9E" w:rsidRPr="00332F28" w:rsidRDefault="00332F28" w:rsidP="00DE1E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2F28">
        <w:rPr>
          <w:rFonts w:ascii="Times New Roman" w:hAnsi="Times New Roman"/>
          <w:sz w:val="24"/>
          <w:szCs w:val="24"/>
        </w:rPr>
        <w:t>Для зоны</w:t>
      </w:r>
      <w:r w:rsidRPr="00332F28">
        <w:rPr>
          <w:rFonts w:ascii="Times New Roman" w:hAnsi="Times New Roman"/>
          <w:b/>
          <w:bCs/>
          <w:sz w:val="24"/>
          <w:szCs w:val="24"/>
        </w:rPr>
        <w:t xml:space="preserve"> Ж-1, находящейся на территории</w:t>
      </w:r>
      <w:r w:rsidRPr="00332F28">
        <w:rPr>
          <w:rFonts w:ascii="Times New Roman" w:hAnsi="Times New Roman"/>
          <w:sz w:val="24"/>
          <w:szCs w:val="24"/>
        </w:rPr>
        <w:t xml:space="preserve"> </w:t>
      </w:r>
      <w:r w:rsidRPr="00332F28">
        <w:rPr>
          <w:rFonts w:ascii="Times New Roman" w:hAnsi="Times New Roman"/>
          <w:b/>
          <w:bCs/>
          <w:sz w:val="24"/>
          <w:szCs w:val="24"/>
        </w:rPr>
        <w:t>1% вероятности подтопления</w:t>
      </w:r>
      <w:r w:rsidRPr="00332F28">
        <w:rPr>
          <w:rFonts w:ascii="Times New Roman" w:hAnsi="Times New Roman"/>
          <w:sz w:val="24"/>
          <w:szCs w:val="24"/>
        </w:rPr>
        <w:t xml:space="preserve"> установлены </w:t>
      </w:r>
      <w:r w:rsidRPr="00332F2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332F28">
        <w:rPr>
          <w:rFonts w:ascii="Times New Roman" w:hAnsi="Times New Roman"/>
          <w:b/>
          <w:bCs/>
          <w:sz w:val="24"/>
          <w:szCs w:val="24"/>
        </w:rPr>
        <w:t xml:space="preserve">для зон подтопления поверхностными водами </w:t>
      </w:r>
      <w:r w:rsidRPr="00332F28">
        <w:rPr>
          <w:rFonts w:ascii="Times New Roman" w:hAnsi="Times New Roman"/>
          <w:b/>
          <w:bCs/>
          <w:sz w:val="24"/>
          <w:szCs w:val="24"/>
          <w:lang w:eastAsia="ar-SA"/>
        </w:rPr>
        <w:t>(статья 46</w:t>
      </w:r>
      <w:r w:rsidR="00DE1E9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DE1E9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DE1E9E" w:rsidRPr="00332F28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="00DE1E9E" w:rsidRPr="00332F2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DE1E9E" w:rsidRPr="00332F28">
        <w:rPr>
          <w:rFonts w:ascii="Times New Roman" w:hAnsi="Times New Roman"/>
          <w:bCs/>
          <w:sz w:val="24"/>
          <w:szCs w:val="24"/>
        </w:rPr>
        <w:t>.</w:t>
      </w:r>
    </w:p>
    <w:p w:rsidR="00332F28" w:rsidRPr="00332F28" w:rsidRDefault="00332F28" w:rsidP="00332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2F28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332F28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332F28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332F28" w:rsidRPr="00332F28" w:rsidRDefault="00332F28" w:rsidP="00332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66B6F" w:rsidRDefault="00466B6F" w:rsidP="00332F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589" w:rsidRPr="00083C72" w:rsidRDefault="006C4589" w:rsidP="006C45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6C4589" w:rsidRPr="00083C72" w:rsidRDefault="006C4589" w:rsidP="006C4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Клинцовского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Пугачевского муниципального района </w:t>
      </w:r>
      <w:r w:rsidRPr="00083C72">
        <w:rPr>
          <w:rFonts w:ascii="Times New Roman" w:hAnsi="Times New Roman"/>
          <w:b/>
          <w:bCs/>
          <w:sz w:val="24"/>
          <w:szCs w:val="24"/>
        </w:rPr>
        <w:t>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</w:t>
      </w:r>
      <w:proofErr w:type="gramStart"/>
      <w:r w:rsidRPr="00083C72">
        <w:rPr>
          <w:rFonts w:ascii="Times New Roman" w:hAnsi="Times New Roman"/>
          <w:b/>
          <w:bCs/>
          <w:sz w:val="24"/>
          <w:szCs w:val="24"/>
        </w:rPr>
        <w:t>жизнеобеспечение»  -</w:t>
      </w:r>
      <w:proofErr w:type="gramEnd"/>
      <w:r w:rsidRPr="00083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6C4589" w:rsidRDefault="006C4589" w:rsidP="00332F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589" w:rsidRPr="006C4589" w:rsidRDefault="006C4589" w:rsidP="006C4589">
      <w:pPr>
        <w:widowControl w:val="0"/>
        <w:tabs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89">
        <w:rPr>
          <w:rFonts w:ascii="Times New Roman" w:hAnsi="Times New Roman"/>
          <w:b/>
          <w:sz w:val="24"/>
          <w:szCs w:val="24"/>
        </w:rPr>
        <w:t xml:space="preserve">           Статья 11.8.</w:t>
      </w:r>
      <w:r w:rsidRPr="006C4589">
        <w:rPr>
          <w:rFonts w:ascii="Times New Roman" w:hAnsi="Times New Roman"/>
          <w:sz w:val="24"/>
          <w:szCs w:val="24"/>
        </w:rPr>
        <w:t xml:space="preserve">  </w:t>
      </w:r>
      <w:r w:rsidRPr="006C4589">
        <w:rPr>
          <w:rFonts w:ascii="Times New Roman" w:hAnsi="Times New Roman"/>
          <w:b/>
          <w:sz w:val="24"/>
          <w:szCs w:val="24"/>
          <w:lang w:eastAsia="ar-SA"/>
        </w:rPr>
        <w:t xml:space="preserve">СХ – Зоны </w:t>
      </w:r>
      <w:r w:rsidRPr="006C4589">
        <w:rPr>
          <w:rFonts w:ascii="Times New Roman" w:hAnsi="Times New Roman"/>
          <w:b/>
          <w:bCs/>
          <w:sz w:val="24"/>
          <w:szCs w:val="24"/>
        </w:rPr>
        <w:t>сельскохозяйственного назначения</w:t>
      </w:r>
    </w:p>
    <w:p w:rsidR="006C4589" w:rsidRPr="006C4589" w:rsidRDefault="006C4589" w:rsidP="006C4589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4589" w:rsidRPr="006C4589" w:rsidRDefault="006C4589" w:rsidP="006C4589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4589" w:rsidRPr="006C4589" w:rsidRDefault="006C4589" w:rsidP="006C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4589">
        <w:rPr>
          <w:rFonts w:ascii="Times New Roman" w:hAnsi="Times New Roman"/>
          <w:b/>
          <w:bCs/>
          <w:sz w:val="24"/>
          <w:szCs w:val="24"/>
        </w:rPr>
        <w:t xml:space="preserve">11.8.1. Зона сельскохозяйственных угодий. </w:t>
      </w:r>
    </w:p>
    <w:p w:rsidR="006C4589" w:rsidRPr="006C4589" w:rsidRDefault="006C4589" w:rsidP="006C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4589">
        <w:rPr>
          <w:rFonts w:ascii="Times New Roman" w:hAnsi="Times New Roman"/>
          <w:b/>
          <w:bCs/>
          <w:sz w:val="24"/>
          <w:szCs w:val="24"/>
        </w:rPr>
        <w:t>Индекс зоны СХ1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4589">
        <w:rPr>
          <w:rFonts w:ascii="Times New Roman" w:hAnsi="Times New Roman"/>
          <w:bCs/>
          <w:sz w:val="24"/>
          <w:szCs w:val="24"/>
        </w:rPr>
        <w:t>– земельный участок с кадастровым номером</w:t>
      </w:r>
      <w:r>
        <w:rPr>
          <w:rFonts w:ascii="Times New Roman" w:hAnsi="Times New Roman"/>
          <w:b/>
          <w:bCs/>
          <w:sz w:val="24"/>
          <w:szCs w:val="24"/>
        </w:rPr>
        <w:t xml:space="preserve"> 64:27:190301:764.</w:t>
      </w:r>
    </w:p>
    <w:p w:rsidR="006C4589" w:rsidRPr="006C4589" w:rsidRDefault="006C4589" w:rsidP="006C4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4589" w:rsidRPr="006C4589" w:rsidRDefault="006C4589" w:rsidP="006C45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C4589">
        <w:rPr>
          <w:rFonts w:ascii="Times New Roman" w:hAnsi="Times New Roman"/>
          <w:b/>
          <w:bCs/>
          <w:sz w:val="24"/>
          <w:szCs w:val="24"/>
        </w:rPr>
        <w:t>Градостроительные регламенты не устанавливаются</w:t>
      </w:r>
    </w:p>
    <w:p w:rsidR="006C4589" w:rsidRPr="006C4589" w:rsidRDefault="006C4589" w:rsidP="006C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589" w:rsidRPr="006C4589" w:rsidRDefault="006C4589" w:rsidP="006C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589">
        <w:rPr>
          <w:rFonts w:ascii="Times New Roman" w:hAnsi="Times New Roman"/>
          <w:sz w:val="24"/>
          <w:szCs w:val="24"/>
        </w:rPr>
        <w:t xml:space="preserve"> </w:t>
      </w:r>
      <w:r w:rsidRPr="006C4589">
        <w:rPr>
          <w:rFonts w:ascii="Times New Roman" w:hAnsi="Times New Roman"/>
          <w:b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6C4589" w:rsidRDefault="006C4589" w:rsidP="006C4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89">
        <w:rPr>
          <w:rFonts w:ascii="Times New Roman" w:hAnsi="Times New Roman"/>
          <w:sz w:val="24"/>
          <w:szCs w:val="24"/>
        </w:rPr>
        <w:t>Для зон</w:t>
      </w:r>
      <w:r w:rsidRPr="006C4589">
        <w:rPr>
          <w:rFonts w:ascii="Times New Roman" w:hAnsi="Times New Roman"/>
          <w:b/>
          <w:sz w:val="24"/>
          <w:szCs w:val="24"/>
        </w:rPr>
        <w:t xml:space="preserve"> СХ-1, находящихся </w:t>
      </w:r>
      <w:proofErr w:type="gramStart"/>
      <w:r w:rsidRPr="006C4589">
        <w:rPr>
          <w:rFonts w:ascii="Times New Roman" w:hAnsi="Times New Roman"/>
          <w:b/>
          <w:sz w:val="24"/>
          <w:szCs w:val="24"/>
        </w:rPr>
        <w:t>в водоохраной</w:t>
      </w:r>
      <w:proofErr w:type="gramEnd"/>
      <w:r w:rsidRPr="006C4589">
        <w:rPr>
          <w:rFonts w:ascii="Times New Roman" w:hAnsi="Times New Roman"/>
          <w:b/>
          <w:sz w:val="24"/>
          <w:szCs w:val="24"/>
        </w:rPr>
        <w:t xml:space="preserve"> зоне </w:t>
      </w:r>
      <w:r w:rsidRPr="006C4589">
        <w:rPr>
          <w:rFonts w:ascii="Times New Roman" w:hAnsi="Times New Roman"/>
          <w:sz w:val="24"/>
          <w:szCs w:val="24"/>
        </w:rPr>
        <w:t xml:space="preserve">установлены </w:t>
      </w:r>
      <w:r w:rsidRPr="006C4589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C4589">
        <w:rPr>
          <w:rFonts w:ascii="Times New Roman" w:hAnsi="Times New Roman"/>
          <w:b/>
          <w:sz w:val="24"/>
          <w:szCs w:val="24"/>
          <w:lang w:eastAsia="ar-SA"/>
        </w:rPr>
        <w:t xml:space="preserve">для </w:t>
      </w:r>
      <w:proofErr w:type="spellStart"/>
      <w:r w:rsidRPr="006C4589">
        <w:rPr>
          <w:rFonts w:ascii="Times New Roman" w:hAnsi="Times New Roman"/>
          <w:b/>
          <w:sz w:val="24"/>
          <w:szCs w:val="24"/>
        </w:rPr>
        <w:t>водоохранных</w:t>
      </w:r>
      <w:proofErr w:type="spellEnd"/>
      <w:r w:rsidRPr="006C4589">
        <w:rPr>
          <w:rFonts w:ascii="Times New Roman" w:hAnsi="Times New Roman"/>
          <w:b/>
          <w:sz w:val="24"/>
          <w:szCs w:val="24"/>
        </w:rPr>
        <w:t xml:space="preserve"> зон (статья 12.1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2F28">
        <w:rPr>
          <w:rFonts w:ascii="Times New Roman" w:hAnsi="Times New Roman"/>
          <w:sz w:val="24"/>
          <w:szCs w:val="24"/>
        </w:rPr>
        <w:t xml:space="preserve">Правил   </w:t>
      </w:r>
      <w:r w:rsidRPr="00332F28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</w:t>
      </w:r>
      <w:proofErr w:type="spellStart"/>
      <w:r w:rsidR="0076302E">
        <w:rPr>
          <w:rFonts w:ascii="Times New Roman" w:hAnsi="Times New Roman"/>
          <w:bCs/>
          <w:sz w:val="24"/>
          <w:szCs w:val="24"/>
        </w:rPr>
        <w:t>Клинцовского</w:t>
      </w:r>
      <w:proofErr w:type="spellEnd"/>
      <w:r w:rsidR="0076302E">
        <w:rPr>
          <w:rFonts w:ascii="Times New Roman" w:hAnsi="Times New Roman"/>
          <w:bCs/>
          <w:sz w:val="24"/>
          <w:szCs w:val="24"/>
        </w:rPr>
        <w:t xml:space="preserve"> </w:t>
      </w:r>
      <w:r w:rsidRPr="00332F2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6302E">
        <w:rPr>
          <w:rFonts w:ascii="Times New Roman" w:hAnsi="Times New Roman"/>
          <w:bCs/>
          <w:sz w:val="24"/>
          <w:szCs w:val="24"/>
        </w:rPr>
        <w:t>Пугачевского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C4589" w:rsidRPr="006C4589" w:rsidRDefault="006C4589" w:rsidP="006C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589">
        <w:rPr>
          <w:rFonts w:ascii="Times New Roman" w:hAnsi="Times New Roman"/>
          <w:sz w:val="24"/>
          <w:szCs w:val="24"/>
        </w:rPr>
        <w:t>Для зоны</w:t>
      </w:r>
      <w:r w:rsidRPr="006C4589">
        <w:rPr>
          <w:rFonts w:ascii="Times New Roman" w:hAnsi="Times New Roman"/>
          <w:b/>
          <w:sz w:val="24"/>
          <w:szCs w:val="24"/>
        </w:rPr>
        <w:t xml:space="preserve"> СХ-1, находящейся в прибрежной защитной полосе </w:t>
      </w:r>
      <w:r w:rsidRPr="006C4589">
        <w:rPr>
          <w:rFonts w:ascii="Times New Roman" w:hAnsi="Times New Roman"/>
          <w:sz w:val="24"/>
          <w:szCs w:val="24"/>
        </w:rPr>
        <w:t xml:space="preserve">установлены </w:t>
      </w:r>
      <w:r w:rsidRPr="006C4589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C4589">
        <w:rPr>
          <w:rFonts w:ascii="Times New Roman" w:hAnsi="Times New Roman"/>
          <w:b/>
          <w:sz w:val="24"/>
          <w:szCs w:val="24"/>
        </w:rPr>
        <w:t xml:space="preserve">для прибрежных защитных полос </w:t>
      </w:r>
      <w:r w:rsidRPr="006C4589">
        <w:rPr>
          <w:rFonts w:ascii="Times New Roman" w:hAnsi="Times New Roman"/>
          <w:b/>
          <w:sz w:val="24"/>
          <w:szCs w:val="24"/>
          <w:lang w:eastAsia="ar-SA"/>
        </w:rPr>
        <w:t>(статья 12.1</w:t>
      </w:r>
      <w:r w:rsidR="0076302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6302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76302E" w:rsidRPr="00332F28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</w:t>
      </w:r>
      <w:proofErr w:type="spellStart"/>
      <w:r w:rsidR="0076302E">
        <w:rPr>
          <w:rFonts w:ascii="Times New Roman" w:hAnsi="Times New Roman"/>
          <w:bCs/>
          <w:sz w:val="24"/>
          <w:szCs w:val="24"/>
        </w:rPr>
        <w:t>Клинцовского</w:t>
      </w:r>
      <w:proofErr w:type="spellEnd"/>
      <w:r w:rsidR="0076302E">
        <w:rPr>
          <w:rFonts w:ascii="Times New Roman" w:hAnsi="Times New Roman"/>
          <w:bCs/>
          <w:sz w:val="24"/>
          <w:szCs w:val="24"/>
        </w:rPr>
        <w:t xml:space="preserve"> </w:t>
      </w:r>
      <w:r w:rsidR="0076302E" w:rsidRPr="00332F2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6302E">
        <w:rPr>
          <w:rFonts w:ascii="Times New Roman" w:hAnsi="Times New Roman"/>
          <w:bCs/>
          <w:sz w:val="24"/>
          <w:szCs w:val="24"/>
        </w:rPr>
        <w:t>Пугачевского муниципального района</w:t>
      </w:r>
      <w:r w:rsidR="0076302E">
        <w:rPr>
          <w:rFonts w:ascii="Times New Roman" w:hAnsi="Times New Roman"/>
          <w:sz w:val="24"/>
          <w:szCs w:val="24"/>
        </w:rPr>
        <w:t>)</w:t>
      </w:r>
    </w:p>
    <w:p w:rsidR="006C4589" w:rsidRPr="006C4589" w:rsidRDefault="006C4589" w:rsidP="006C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589">
        <w:rPr>
          <w:rFonts w:ascii="Times New Roman" w:hAnsi="Times New Roman"/>
          <w:sz w:val="24"/>
          <w:szCs w:val="24"/>
        </w:rPr>
        <w:t>Для зоны</w:t>
      </w:r>
      <w:r w:rsidRPr="006C4589">
        <w:rPr>
          <w:rFonts w:ascii="Times New Roman" w:hAnsi="Times New Roman"/>
          <w:b/>
          <w:sz w:val="24"/>
          <w:szCs w:val="24"/>
        </w:rPr>
        <w:t xml:space="preserve"> СХ-1, находящейся в береговой полосе </w:t>
      </w:r>
      <w:r w:rsidRPr="006C4589">
        <w:rPr>
          <w:rFonts w:ascii="Times New Roman" w:hAnsi="Times New Roman"/>
          <w:sz w:val="24"/>
          <w:szCs w:val="24"/>
        </w:rPr>
        <w:t xml:space="preserve">установлены </w:t>
      </w:r>
      <w:r w:rsidRPr="006C4589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C4589">
        <w:rPr>
          <w:rFonts w:ascii="Times New Roman" w:hAnsi="Times New Roman"/>
          <w:b/>
          <w:sz w:val="24"/>
          <w:szCs w:val="24"/>
        </w:rPr>
        <w:t xml:space="preserve">для береговых полос </w:t>
      </w:r>
      <w:r w:rsidRPr="006C4589">
        <w:rPr>
          <w:rFonts w:ascii="Times New Roman" w:hAnsi="Times New Roman"/>
          <w:b/>
          <w:sz w:val="24"/>
          <w:szCs w:val="24"/>
          <w:lang w:eastAsia="ar-SA"/>
        </w:rPr>
        <w:t>(статья 12.1</w:t>
      </w:r>
      <w:r w:rsidR="0076302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6302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76302E" w:rsidRPr="00332F28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</w:t>
      </w:r>
      <w:proofErr w:type="spellStart"/>
      <w:r w:rsidR="0076302E">
        <w:rPr>
          <w:rFonts w:ascii="Times New Roman" w:hAnsi="Times New Roman"/>
          <w:bCs/>
          <w:sz w:val="24"/>
          <w:szCs w:val="24"/>
        </w:rPr>
        <w:t>Клинцовского</w:t>
      </w:r>
      <w:proofErr w:type="spellEnd"/>
      <w:r w:rsidR="0076302E">
        <w:rPr>
          <w:rFonts w:ascii="Times New Roman" w:hAnsi="Times New Roman"/>
          <w:bCs/>
          <w:sz w:val="24"/>
          <w:szCs w:val="24"/>
        </w:rPr>
        <w:t xml:space="preserve"> </w:t>
      </w:r>
      <w:r w:rsidR="0076302E" w:rsidRPr="00332F2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6302E">
        <w:rPr>
          <w:rFonts w:ascii="Times New Roman" w:hAnsi="Times New Roman"/>
          <w:bCs/>
          <w:sz w:val="24"/>
          <w:szCs w:val="24"/>
        </w:rPr>
        <w:t>Пугачевского муниципального района</w:t>
      </w:r>
      <w:r w:rsidR="0076302E">
        <w:rPr>
          <w:rFonts w:ascii="Times New Roman" w:hAnsi="Times New Roman"/>
          <w:sz w:val="24"/>
          <w:szCs w:val="24"/>
        </w:rPr>
        <w:t>)</w:t>
      </w:r>
    </w:p>
    <w:p w:rsidR="006C4589" w:rsidRPr="006C4589" w:rsidRDefault="006C4589" w:rsidP="006C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589">
        <w:rPr>
          <w:rFonts w:ascii="Times New Roman" w:hAnsi="Times New Roman"/>
          <w:sz w:val="24"/>
          <w:szCs w:val="24"/>
        </w:rPr>
        <w:t>Для зон</w:t>
      </w:r>
      <w:r w:rsidRPr="006C4589">
        <w:rPr>
          <w:rFonts w:ascii="Times New Roman" w:hAnsi="Times New Roman"/>
          <w:b/>
          <w:sz w:val="24"/>
          <w:szCs w:val="24"/>
        </w:rPr>
        <w:t xml:space="preserve"> СХ-1, находящихся в санитарно-защитной зоне предприятий и зоне санитарной охраны источников питьевого водоснабжения </w:t>
      </w:r>
      <w:r w:rsidRPr="006C4589">
        <w:rPr>
          <w:rFonts w:ascii="Times New Roman" w:hAnsi="Times New Roman"/>
          <w:sz w:val="24"/>
          <w:szCs w:val="24"/>
        </w:rPr>
        <w:t xml:space="preserve">установлены </w:t>
      </w:r>
      <w:r w:rsidRPr="006C4589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C4589">
        <w:rPr>
          <w:rFonts w:ascii="Times New Roman" w:hAnsi="Times New Roman"/>
          <w:b/>
          <w:sz w:val="24"/>
          <w:szCs w:val="24"/>
          <w:lang w:eastAsia="ar-SA"/>
        </w:rPr>
        <w:t xml:space="preserve">для </w:t>
      </w:r>
      <w:r w:rsidRPr="006C4589">
        <w:rPr>
          <w:rFonts w:ascii="Times New Roman" w:hAnsi="Times New Roman"/>
          <w:b/>
          <w:sz w:val="24"/>
          <w:szCs w:val="24"/>
        </w:rPr>
        <w:t>санитарно-защитных зон соответствующих</w:t>
      </w:r>
      <w:r w:rsidR="0076302E">
        <w:rPr>
          <w:rFonts w:ascii="Times New Roman" w:hAnsi="Times New Roman"/>
          <w:b/>
          <w:sz w:val="24"/>
          <w:szCs w:val="24"/>
        </w:rPr>
        <w:t xml:space="preserve"> объектов (статьи 12.3, 12.4.1 </w:t>
      </w:r>
      <w:r w:rsidR="0076302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76302E" w:rsidRPr="00332F28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</w:t>
      </w:r>
      <w:proofErr w:type="spellStart"/>
      <w:r w:rsidR="0076302E">
        <w:rPr>
          <w:rFonts w:ascii="Times New Roman" w:hAnsi="Times New Roman"/>
          <w:bCs/>
          <w:sz w:val="24"/>
          <w:szCs w:val="24"/>
        </w:rPr>
        <w:t>Клинцовского</w:t>
      </w:r>
      <w:proofErr w:type="spellEnd"/>
      <w:r w:rsidR="0076302E">
        <w:rPr>
          <w:rFonts w:ascii="Times New Roman" w:hAnsi="Times New Roman"/>
          <w:bCs/>
          <w:sz w:val="24"/>
          <w:szCs w:val="24"/>
        </w:rPr>
        <w:t xml:space="preserve"> </w:t>
      </w:r>
      <w:r w:rsidR="0076302E" w:rsidRPr="00332F2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6302E">
        <w:rPr>
          <w:rFonts w:ascii="Times New Roman" w:hAnsi="Times New Roman"/>
          <w:bCs/>
          <w:sz w:val="24"/>
          <w:szCs w:val="24"/>
        </w:rPr>
        <w:t>Пугачевского муниципального района</w:t>
      </w:r>
      <w:r w:rsidR="0076302E">
        <w:rPr>
          <w:rFonts w:ascii="Times New Roman" w:hAnsi="Times New Roman"/>
          <w:sz w:val="24"/>
          <w:szCs w:val="24"/>
        </w:rPr>
        <w:t>)</w:t>
      </w:r>
    </w:p>
    <w:p w:rsidR="006C4589" w:rsidRPr="006C4589" w:rsidRDefault="006C4589" w:rsidP="006C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589">
        <w:rPr>
          <w:rFonts w:ascii="Times New Roman" w:hAnsi="Times New Roman"/>
          <w:sz w:val="24"/>
          <w:szCs w:val="24"/>
        </w:rPr>
        <w:t>Для зон</w:t>
      </w:r>
      <w:r w:rsidRPr="006C4589">
        <w:rPr>
          <w:rFonts w:ascii="Times New Roman" w:hAnsi="Times New Roman"/>
          <w:b/>
          <w:sz w:val="24"/>
          <w:szCs w:val="24"/>
        </w:rPr>
        <w:t xml:space="preserve"> СХ-1, находящихся в границах охранных зон линий электропередач и подземных инженерных коммуникаций</w:t>
      </w:r>
      <w:r w:rsidRPr="006C4589">
        <w:rPr>
          <w:rFonts w:ascii="Times New Roman" w:hAnsi="Times New Roman"/>
          <w:sz w:val="24"/>
          <w:szCs w:val="24"/>
        </w:rPr>
        <w:t xml:space="preserve"> установлены </w:t>
      </w:r>
      <w:r w:rsidRPr="006C4589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C4589">
        <w:rPr>
          <w:rFonts w:ascii="Times New Roman" w:hAnsi="Times New Roman"/>
          <w:b/>
          <w:sz w:val="24"/>
          <w:szCs w:val="24"/>
        </w:rPr>
        <w:t>для охранных зон соответствующих коммуникаций (</w:t>
      </w:r>
      <w:r w:rsidR="0076302E">
        <w:rPr>
          <w:rFonts w:ascii="Times New Roman" w:hAnsi="Times New Roman"/>
          <w:b/>
          <w:sz w:val="24"/>
          <w:szCs w:val="24"/>
        </w:rPr>
        <w:t xml:space="preserve">статьи 12.4.2, 12.4.3 </w:t>
      </w:r>
      <w:r w:rsidR="0076302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76302E" w:rsidRPr="00332F28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</w:t>
      </w:r>
      <w:proofErr w:type="spellStart"/>
      <w:r w:rsidR="0076302E">
        <w:rPr>
          <w:rFonts w:ascii="Times New Roman" w:hAnsi="Times New Roman"/>
          <w:bCs/>
          <w:sz w:val="24"/>
          <w:szCs w:val="24"/>
        </w:rPr>
        <w:t>Клинцовского</w:t>
      </w:r>
      <w:proofErr w:type="spellEnd"/>
      <w:r w:rsidR="0076302E">
        <w:rPr>
          <w:rFonts w:ascii="Times New Roman" w:hAnsi="Times New Roman"/>
          <w:bCs/>
          <w:sz w:val="24"/>
          <w:szCs w:val="24"/>
        </w:rPr>
        <w:t xml:space="preserve"> </w:t>
      </w:r>
      <w:r w:rsidR="0076302E" w:rsidRPr="00332F2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6302E">
        <w:rPr>
          <w:rFonts w:ascii="Times New Roman" w:hAnsi="Times New Roman"/>
          <w:bCs/>
          <w:sz w:val="24"/>
          <w:szCs w:val="24"/>
        </w:rPr>
        <w:t>Пугачевского муниципального района</w:t>
      </w:r>
      <w:r w:rsidR="0076302E">
        <w:rPr>
          <w:rFonts w:ascii="Times New Roman" w:hAnsi="Times New Roman"/>
          <w:sz w:val="24"/>
          <w:szCs w:val="24"/>
        </w:rPr>
        <w:t>)</w:t>
      </w:r>
    </w:p>
    <w:p w:rsidR="006C4589" w:rsidRPr="006C4589" w:rsidRDefault="006C4589" w:rsidP="006C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589">
        <w:rPr>
          <w:rFonts w:ascii="Times New Roman" w:hAnsi="Times New Roman"/>
          <w:sz w:val="24"/>
          <w:szCs w:val="24"/>
        </w:rPr>
        <w:t>Для зоны</w:t>
      </w:r>
      <w:r w:rsidRPr="006C4589">
        <w:rPr>
          <w:rFonts w:ascii="Times New Roman" w:hAnsi="Times New Roman"/>
          <w:b/>
          <w:sz w:val="24"/>
          <w:szCs w:val="24"/>
        </w:rPr>
        <w:t xml:space="preserve"> СХ-1, находящейся на территории</w:t>
      </w:r>
      <w:r w:rsidRPr="006C4589">
        <w:rPr>
          <w:rFonts w:ascii="Times New Roman" w:hAnsi="Times New Roman"/>
          <w:sz w:val="24"/>
          <w:szCs w:val="24"/>
        </w:rPr>
        <w:t xml:space="preserve"> </w:t>
      </w:r>
      <w:r w:rsidRPr="006C4589">
        <w:rPr>
          <w:rFonts w:ascii="Times New Roman" w:hAnsi="Times New Roman"/>
          <w:b/>
          <w:sz w:val="24"/>
          <w:szCs w:val="24"/>
        </w:rPr>
        <w:t>1% вероятности подтопления</w:t>
      </w:r>
      <w:r w:rsidRPr="006C4589">
        <w:rPr>
          <w:rFonts w:ascii="Times New Roman" w:hAnsi="Times New Roman"/>
          <w:sz w:val="24"/>
          <w:szCs w:val="24"/>
        </w:rPr>
        <w:t xml:space="preserve"> установлены </w:t>
      </w:r>
      <w:r w:rsidRPr="006C4589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C4589">
        <w:rPr>
          <w:rFonts w:ascii="Times New Roman" w:hAnsi="Times New Roman"/>
          <w:b/>
          <w:sz w:val="24"/>
          <w:szCs w:val="24"/>
        </w:rPr>
        <w:lastRenderedPageBreak/>
        <w:t xml:space="preserve">для зон подтопления поверхностными водами </w:t>
      </w:r>
      <w:r w:rsidRPr="006C4589">
        <w:rPr>
          <w:rFonts w:ascii="Times New Roman" w:hAnsi="Times New Roman"/>
          <w:b/>
          <w:sz w:val="24"/>
          <w:szCs w:val="24"/>
          <w:lang w:eastAsia="ar-SA"/>
        </w:rPr>
        <w:t>(статья 12.2</w:t>
      </w:r>
      <w:r w:rsidR="0076302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6302E" w:rsidRPr="00332F28">
        <w:rPr>
          <w:rFonts w:ascii="Times New Roman" w:hAnsi="Times New Roman"/>
          <w:sz w:val="24"/>
          <w:szCs w:val="24"/>
        </w:rPr>
        <w:t xml:space="preserve">Правил   </w:t>
      </w:r>
      <w:r w:rsidR="0076302E" w:rsidRPr="00332F28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</w:t>
      </w:r>
      <w:proofErr w:type="spellStart"/>
      <w:r w:rsidR="0076302E">
        <w:rPr>
          <w:rFonts w:ascii="Times New Roman" w:hAnsi="Times New Roman"/>
          <w:bCs/>
          <w:sz w:val="24"/>
          <w:szCs w:val="24"/>
        </w:rPr>
        <w:t>Клинцовского</w:t>
      </w:r>
      <w:proofErr w:type="spellEnd"/>
      <w:r w:rsidR="0076302E">
        <w:rPr>
          <w:rFonts w:ascii="Times New Roman" w:hAnsi="Times New Roman"/>
          <w:bCs/>
          <w:sz w:val="24"/>
          <w:szCs w:val="24"/>
        </w:rPr>
        <w:t xml:space="preserve"> </w:t>
      </w:r>
      <w:r w:rsidR="0076302E" w:rsidRPr="00332F2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6302E">
        <w:rPr>
          <w:rFonts w:ascii="Times New Roman" w:hAnsi="Times New Roman"/>
          <w:bCs/>
          <w:sz w:val="24"/>
          <w:szCs w:val="24"/>
        </w:rPr>
        <w:t>Пугачевского муниципального района</w:t>
      </w:r>
      <w:r w:rsidR="0076302E">
        <w:rPr>
          <w:rFonts w:ascii="Times New Roman" w:hAnsi="Times New Roman"/>
          <w:sz w:val="24"/>
          <w:szCs w:val="24"/>
        </w:rPr>
        <w:t>)</w:t>
      </w:r>
    </w:p>
    <w:p w:rsidR="006C4589" w:rsidRPr="006C4589" w:rsidRDefault="006C4589" w:rsidP="006C45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C4589" w:rsidRPr="006C4589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591E"/>
    <w:multiLevelType w:val="hybridMultilevel"/>
    <w:tmpl w:val="ED743D8E"/>
    <w:lvl w:ilvl="0" w:tplc="3A3C751A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3C460C69"/>
    <w:multiLevelType w:val="hybridMultilevel"/>
    <w:tmpl w:val="7FC2B20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82FB4"/>
    <w:multiLevelType w:val="hybridMultilevel"/>
    <w:tmpl w:val="19A8A868"/>
    <w:lvl w:ilvl="0" w:tplc="0066A47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E"/>
    <w:rsid w:val="00002193"/>
    <w:rsid w:val="00007A42"/>
    <w:rsid w:val="0001587F"/>
    <w:rsid w:val="00016A0D"/>
    <w:rsid w:val="000225E1"/>
    <w:rsid w:val="000256A8"/>
    <w:rsid w:val="000264B3"/>
    <w:rsid w:val="0003043C"/>
    <w:rsid w:val="000328E6"/>
    <w:rsid w:val="00033CC1"/>
    <w:rsid w:val="000345AF"/>
    <w:rsid w:val="00036AEE"/>
    <w:rsid w:val="00043F92"/>
    <w:rsid w:val="00044182"/>
    <w:rsid w:val="00045010"/>
    <w:rsid w:val="0004734D"/>
    <w:rsid w:val="00047F29"/>
    <w:rsid w:val="00051410"/>
    <w:rsid w:val="00055569"/>
    <w:rsid w:val="00063B0C"/>
    <w:rsid w:val="00066018"/>
    <w:rsid w:val="000715B8"/>
    <w:rsid w:val="0007778F"/>
    <w:rsid w:val="000876C2"/>
    <w:rsid w:val="0009676D"/>
    <w:rsid w:val="000A017A"/>
    <w:rsid w:val="000A1A3C"/>
    <w:rsid w:val="000A2A66"/>
    <w:rsid w:val="000B3AC6"/>
    <w:rsid w:val="000C5E77"/>
    <w:rsid w:val="000C6E83"/>
    <w:rsid w:val="000C7203"/>
    <w:rsid w:val="000C77CF"/>
    <w:rsid w:val="000D0E35"/>
    <w:rsid w:val="000D191E"/>
    <w:rsid w:val="000D52F3"/>
    <w:rsid w:val="000D6405"/>
    <w:rsid w:val="000E6484"/>
    <w:rsid w:val="000E74E2"/>
    <w:rsid w:val="000F3577"/>
    <w:rsid w:val="000F5A5E"/>
    <w:rsid w:val="00101B52"/>
    <w:rsid w:val="00112DFC"/>
    <w:rsid w:val="00112FE0"/>
    <w:rsid w:val="001153ED"/>
    <w:rsid w:val="00122A77"/>
    <w:rsid w:val="00122D86"/>
    <w:rsid w:val="00123252"/>
    <w:rsid w:val="00123E07"/>
    <w:rsid w:val="00134AF0"/>
    <w:rsid w:val="001357A2"/>
    <w:rsid w:val="001429FA"/>
    <w:rsid w:val="001469D1"/>
    <w:rsid w:val="00153C50"/>
    <w:rsid w:val="00165349"/>
    <w:rsid w:val="001751F5"/>
    <w:rsid w:val="00183B21"/>
    <w:rsid w:val="00184680"/>
    <w:rsid w:val="00186001"/>
    <w:rsid w:val="00187476"/>
    <w:rsid w:val="00191AD6"/>
    <w:rsid w:val="00194361"/>
    <w:rsid w:val="0019660E"/>
    <w:rsid w:val="001B2206"/>
    <w:rsid w:val="001B4328"/>
    <w:rsid w:val="001C79F8"/>
    <w:rsid w:val="001D275D"/>
    <w:rsid w:val="001D49D5"/>
    <w:rsid w:val="001D6719"/>
    <w:rsid w:val="001F030F"/>
    <w:rsid w:val="001F64CE"/>
    <w:rsid w:val="00211309"/>
    <w:rsid w:val="00211FD1"/>
    <w:rsid w:val="00213E4E"/>
    <w:rsid w:val="00216885"/>
    <w:rsid w:val="0023028B"/>
    <w:rsid w:val="002323D2"/>
    <w:rsid w:val="00234F8B"/>
    <w:rsid w:val="00235252"/>
    <w:rsid w:val="00237566"/>
    <w:rsid w:val="00244ED2"/>
    <w:rsid w:val="00250989"/>
    <w:rsid w:val="00264516"/>
    <w:rsid w:val="00277D81"/>
    <w:rsid w:val="00283028"/>
    <w:rsid w:val="00286C8D"/>
    <w:rsid w:val="002D2B14"/>
    <w:rsid w:val="002D454C"/>
    <w:rsid w:val="002E116E"/>
    <w:rsid w:val="002E135E"/>
    <w:rsid w:val="002E16DD"/>
    <w:rsid w:val="002E41AE"/>
    <w:rsid w:val="002E58A8"/>
    <w:rsid w:val="002E6883"/>
    <w:rsid w:val="003029C3"/>
    <w:rsid w:val="003039C9"/>
    <w:rsid w:val="00303CA1"/>
    <w:rsid w:val="00304E85"/>
    <w:rsid w:val="003059A3"/>
    <w:rsid w:val="00307161"/>
    <w:rsid w:val="003123DF"/>
    <w:rsid w:val="00316330"/>
    <w:rsid w:val="0031796D"/>
    <w:rsid w:val="00325FA4"/>
    <w:rsid w:val="00332F28"/>
    <w:rsid w:val="00336224"/>
    <w:rsid w:val="00340205"/>
    <w:rsid w:val="00350F4B"/>
    <w:rsid w:val="00360DFF"/>
    <w:rsid w:val="00364979"/>
    <w:rsid w:val="00376ADE"/>
    <w:rsid w:val="003822B6"/>
    <w:rsid w:val="0038601D"/>
    <w:rsid w:val="0038688B"/>
    <w:rsid w:val="003878D5"/>
    <w:rsid w:val="003B6115"/>
    <w:rsid w:val="003B6C16"/>
    <w:rsid w:val="003C509E"/>
    <w:rsid w:val="003C6ECF"/>
    <w:rsid w:val="003C75D3"/>
    <w:rsid w:val="003D265F"/>
    <w:rsid w:val="003D51DB"/>
    <w:rsid w:val="003E168E"/>
    <w:rsid w:val="003E3BCB"/>
    <w:rsid w:val="003E40BE"/>
    <w:rsid w:val="003E7401"/>
    <w:rsid w:val="003F3903"/>
    <w:rsid w:val="003F47E6"/>
    <w:rsid w:val="003F4889"/>
    <w:rsid w:val="003F5B68"/>
    <w:rsid w:val="00404AFE"/>
    <w:rsid w:val="00407500"/>
    <w:rsid w:val="00411C09"/>
    <w:rsid w:val="00412B8E"/>
    <w:rsid w:val="004138D4"/>
    <w:rsid w:val="00414AAF"/>
    <w:rsid w:val="004157BC"/>
    <w:rsid w:val="00417FB9"/>
    <w:rsid w:val="00426F9D"/>
    <w:rsid w:val="00430C87"/>
    <w:rsid w:val="00431A01"/>
    <w:rsid w:val="004349B3"/>
    <w:rsid w:val="004377BD"/>
    <w:rsid w:val="004414FB"/>
    <w:rsid w:val="004431D4"/>
    <w:rsid w:val="00454D15"/>
    <w:rsid w:val="00463F2E"/>
    <w:rsid w:val="0046535B"/>
    <w:rsid w:val="00466B6F"/>
    <w:rsid w:val="004747C7"/>
    <w:rsid w:val="00477E0A"/>
    <w:rsid w:val="0048223A"/>
    <w:rsid w:val="004835E6"/>
    <w:rsid w:val="004920BD"/>
    <w:rsid w:val="0049217C"/>
    <w:rsid w:val="00496663"/>
    <w:rsid w:val="004A3AC8"/>
    <w:rsid w:val="004A6B87"/>
    <w:rsid w:val="004A7B39"/>
    <w:rsid w:val="004B140F"/>
    <w:rsid w:val="004B2C3F"/>
    <w:rsid w:val="004C0EE9"/>
    <w:rsid w:val="004C145A"/>
    <w:rsid w:val="004C1F31"/>
    <w:rsid w:val="004C429A"/>
    <w:rsid w:val="004C5E09"/>
    <w:rsid w:val="004D02A1"/>
    <w:rsid w:val="004D14F5"/>
    <w:rsid w:val="004D5244"/>
    <w:rsid w:val="004E3C45"/>
    <w:rsid w:val="004E3C7A"/>
    <w:rsid w:val="004E6399"/>
    <w:rsid w:val="004F0874"/>
    <w:rsid w:val="004F7CD5"/>
    <w:rsid w:val="005006EB"/>
    <w:rsid w:val="00500E7D"/>
    <w:rsid w:val="00506A4C"/>
    <w:rsid w:val="0051378C"/>
    <w:rsid w:val="005137A9"/>
    <w:rsid w:val="00516171"/>
    <w:rsid w:val="00516189"/>
    <w:rsid w:val="00517339"/>
    <w:rsid w:val="00520CED"/>
    <w:rsid w:val="00523D86"/>
    <w:rsid w:val="00526DDB"/>
    <w:rsid w:val="00533D40"/>
    <w:rsid w:val="00537832"/>
    <w:rsid w:val="00540C58"/>
    <w:rsid w:val="00541B9C"/>
    <w:rsid w:val="0054265A"/>
    <w:rsid w:val="00543AD7"/>
    <w:rsid w:val="005443EA"/>
    <w:rsid w:val="0055030D"/>
    <w:rsid w:val="005545D1"/>
    <w:rsid w:val="00554C69"/>
    <w:rsid w:val="005562F3"/>
    <w:rsid w:val="005610F8"/>
    <w:rsid w:val="005637BD"/>
    <w:rsid w:val="00563D76"/>
    <w:rsid w:val="00574FE5"/>
    <w:rsid w:val="005764E5"/>
    <w:rsid w:val="00583D34"/>
    <w:rsid w:val="00584258"/>
    <w:rsid w:val="00587625"/>
    <w:rsid w:val="00591945"/>
    <w:rsid w:val="0059325C"/>
    <w:rsid w:val="005A486F"/>
    <w:rsid w:val="005A59D3"/>
    <w:rsid w:val="005B18DD"/>
    <w:rsid w:val="005B3FD8"/>
    <w:rsid w:val="005B4881"/>
    <w:rsid w:val="005B515A"/>
    <w:rsid w:val="005B5405"/>
    <w:rsid w:val="005C3142"/>
    <w:rsid w:val="005C77F8"/>
    <w:rsid w:val="005D1417"/>
    <w:rsid w:val="005D1E32"/>
    <w:rsid w:val="005E1888"/>
    <w:rsid w:val="005E440B"/>
    <w:rsid w:val="005E7895"/>
    <w:rsid w:val="005F344E"/>
    <w:rsid w:val="005F450A"/>
    <w:rsid w:val="005F5181"/>
    <w:rsid w:val="00601883"/>
    <w:rsid w:val="00611E5C"/>
    <w:rsid w:val="00615A11"/>
    <w:rsid w:val="006335D2"/>
    <w:rsid w:val="00635EAF"/>
    <w:rsid w:val="00641483"/>
    <w:rsid w:val="0065335A"/>
    <w:rsid w:val="00653814"/>
    <w:rsid w:val="006609DF"/>
    <w:rsid w:val="006630AA"/>
    <w:rsid w:val="00663AF5"/>
    <w:rsid w:val="006676C8"/>
    <w:rsid w:val="00672FAB"/>
    <w:rsid w:val="006752BD"/>
    <w:rsid w:val="006777DB"/>
    <w:rsid w:val="0069107A"/>
    <w:rsid w:val="006956EB"/>
    <w:rsid w:val="006A298A"/>
    <w:rsid w:val="006A5890"/>
    <w:rsid w:val="006B36D2"/>
    <w:rsid w:val="006B70DE"/>
    <w:rsid w:val="006C1D87"/>
    <w:rsid w:val="006C2874"/>
    <w:rsid w:val="006C4589"/>
    <w:rsid w:val="006C7DBC"/>
    <w:rsid w:val="006D651E"/>
    <w:rsid w:val="006D759D"/>
    <w:rsid w:val="006E3C4A"/>
    <w:rsid w:val="0071198A"/>
    <w:rsid w:val="00716A75"/>
    <w:rsid w:val="00720473"/>
    <w:rsid w:val="00726519"/>
    <w:rsid w:val="00731823"/>
    <w:rsid w:val="00731C2B"/>
    <w:rsid w:val="00734800"/>
    <w:rsid w:val="00737AB9"/>
    <w:rsid w:val="0074014B"/>
    <w:rsid w:val="00744610"/>
    <w:rsid w:val="007548BD"/>
    <w:rsid w:val="007616E4"/>
    <w:rsid w:val="0076302E"/>
    <w:rsid w:val="007852CF"/>
    <w:rsid w:val="00791070"/>
    <w:rsid w:val="00792772"/>
    <w:rsid w:val="00792EA5"/>
    <w:rsid w:val="00793D3B"/>
    <w:rsid w:val="007A76A9"/>
    <w:rsid w:val="007B0E03"/>
    <w:rsid w:val="007B0FA9"/>
    <w:rsid w:val="007B5D16"/>
    <w:rsid w:val="007C2C7F"/>
    <w:rsid w:val="007C72A3"/>
    <w:rsid w:val="007D3C0C"/>
    <w:rsid w:val="007E073C"/>
    <w:rsid w:val="007F0242"/>
    <w:rsid w:val="007F6D8A"/>
    <w:rsid w:val="00801E1C"/>
    <w:rsid w:val="008237E1"/>
    <w:rsid w:val="00824CB6"/>
    <w:rsid w:val="008267D8"/>
    <w:rsid w:val="00830D07"/>
    <w:rsid w:val="00834092"/>
    <w:rsid w:val="00834E7F"/>
    <w:rsid w:val="0084155C"/>
    <w:rsid w:val="00853C05"/>
    <w:rsid w:val="00856D30"/>
    <w:rsid w:val="0086025D"/>
    <w:rsid w:val="0087179D"/>
    <w:rsid w:val="00875445"/>
    <w:rsid w:val="0087705E"/>
    <w:rsid w:val="00877AC3"/>
    <w:rsid w:val="00882F1C"/>
    <w:rsid w:val="0089397D"/>
    <w:rsid w:val="008968F4"/>
    <w:rsid w:val="00897B4B"/>
    <w:rsid w:val="008A36D1"/>
    <w:rsid w:val="008A3973"/>
    <w:rsid w:val="008B0D1D"/>
    <w:rsid w:val="008B47FC"/>
    <w:rsid w:val="008C712B"/>
    <w:rsid w:val="008D29BE"/>
    <w:rsid w:val="008D7F76"/>
    <w:rsid w:val="008E1614"/>
    <w:rsid w:val="008E36A1"/>
    <w:rsid w:val="008E4BA4"/>
    <w:rsid w:val="008E6BA9"/>
    <w:rsid w:val="008F7FBC"/>
    <w:rsid w:val="009002D1"/>
    <w:rsid w:val="00902568"/>
    <w:rsid w:val="009025B1"/>
    <w:rsid w:val="00910A11"/>
    <w:rsid w:val="0091335F"/>
    <w:rsid w:val="0091791D"/>
    <w:rsid w:val="009250C0"/>
    <w:rsid w:val="00927FCF"/>
    <w:rsid w:val="00931CF8"/>
    <w:rsid w:val="00946F27"/>
    <w:rsid w:val="00947C5F"/>
    <w:rsid w:val="00950F8A"/>
    <w:rsid w:val="0095232D"/>
    <w:rsid w:val="0095471A"/>
    <w:rsid w:val="00960651"/>
    <w:rsid w:val="00964DEF"/>
    <w:rsid w:val="009732EA"/>
    <w:rsid w:val="00974FA4"/>
    <w:rsid w:val="0097502F"/>
    <w:rsid w:val="00977B39"/>
    <w:rsid w:val="009879DF"/>
    <w:rsid w:val="009913AF"/>
    <w:rsid w:val="00993E1F"/>
    <w:rsid w:val="009A337B"/>
    <w:rsid w:val="009A70C6"/>
    <w:rsid w:val="009A79CB"/>
    <w:rsid w:val="009A7E00"/>
    <w:rsid w:val="009B324A"/>
    <w:rsid w:val="009B4074"/>
    <w:rsid w:val="009B5DFC"/>
    <w:rsid w:val="009B6FCF"/>
    <w:rsid w:val="009C06D4"/>
    <w:rsid w:val="009C32ED"/>
    <w:rsid w:val="009C626B"/>
    <w:rsid w:val="009D734D"/>
    <w:rsid w:val="009E0501"/>
    <w:rsid w:val="009E3822"/>
    <w:rsid w:val="009E5EE2"/>
    <w:rsid w:val="009F127E"/>
    <w:rsid w:val="00A028A6"/>
    <w:rsid w:val="00A034C9"/>
    <w:rsid w:val="00A103C8"/>
    <w:rsid w:val="00A12AC1"/>
    <w:rsid w:val="00A241D4"/>
    <w:rsid w:val="00A31D28"/>
    <w:rsid w:val="00A3204B"/>
    <w:rsid w:val="00A34697"/>
    <w:rsid w:val="00A354F9"/>
    <w:rsid w:val="00A36795"/>
    <w:rsid w:val="00A42A7A"/>
    <w:rsid w:val="00A42DBF"/>
    <w:rsid w:val="00A447D0"/>
    <w:rsid w:val="00A460C4"/>
    <w:rsid w:val="00A4636B"/>
    <w:rsid w:val="00A52544"/>
    <w:rsid w:val="00A568E9"/>
    <w:rsid w:val="00A57AA0"/>
    <w:rsid w:val="00A628E3"/>
    <w:rsid w:val="00A6467C"/>
    <w:rsid w:val="00A84EA1"/>
    <w:rsid w:val="00A85EA7"/>
    <w:rsid w:val="00A90354"/>
    <w:rsid w:val="00A905F5"/>
    <w:rsid w:val="00A949FE"/>
    <w:rsid w:val="00AA4F0D"/>
    <w:rsid w:val="00AB7B21"/>
    <w:rsid w:val="00AC2B53"/>
    <w:rsid w:val="00AC55B0"/>
    <w:rsid w:val="00AD50F1"/>
    <w:rsid w:val="00AD7105"/>
    <w:rsid w:val="00AE7EC4"/>
    <w:rsid w:val="00AF0D01"/>
    <w:rsid w:val="00AF6125"/>
    <w:rsid w:val="00B02D6E"/>
    <w:rsid w:val="00B02FBE"/>
    <w:rsid w:val="00B036ED"/>
    <w:rsid w:val="00B038BE"/>
    <w:rsid w:val="00B1603E"/>
    <w:rsid w:val="00B16E43"/>
    <w:rsid w:val="00B22418"/>
    <w:rsid w:val="00B2502A"/>
    <w:rsid w:val="00B40888"/>
    <w:rsid w:val="00B50313"/>
    <w:rsid w:val="00B50CFE"/>
    <w:rsid w:val="00B54A58"/>
    <w:rsid w:val="00B60267"/>
    <w:rsid w:val="00B62CE4"/>
    <w:rsid w:val="00B6328A"/>
    <w:rsid w:val="00B6653C"/>
    <w:rsid w:val="00B71460"/>
    <w:rsid w:val="00B72564"/>
    <w:rsid w:val="00B74941"/>
    <w:rsid w:val="00B75D57"/>
    <w:rsid w:val="00B80B08"/>
    <w:rsid w:val="00B81A82"/>
    <w:rsid w:val="00B830F0"/>
    <w:rsid w:val="00B83AD0"/>
    <w:rsid w:val="00B85112"/>
    <w:rsid w:val="00B905AC"/>
    <w:rsid w:val="00B96705"/>
    <w:rsid w:val="00B96BD0"/>
    <w:rsid w:val="00BA4319"/>
    <w:rsid w:val="00BA5269"/>
    <w:rsid w:val="00BA5A56"/>
    <w:rsid w:val="00BC059D"/>
    <w:rsid w:val="00BC11FB"/>
    <w:rsid w:val="00BC31C7"/>
    <w:rsid w:val="00BC58C8"/>
    <w:rsid w:val="00BC76D4"/>
    <w:rsid w:val="00BD2DA7"/>
    <w:rsid w:val="00BD47A8"/>
    <w:rsid w:val="00BD4F74"/>
    <w:rsid w:val="00BE0EC7"/>
    <w:rsid w:val="00BE0ED4"/>
    <w:rsid w:val="00BE2065"/>
    <w:rsid w:val="00BE745B"/>
    <w:rsid w:val="00BE77A1"/>
    <w:rsid w:val="00BF119B"/>
    <w:rsid w:val="00BF4DA9"/>
    <w:rsid w:val="00BF57CC"/>
    <w:rsid w:val="00C00BF4"/>
    <w:rsid w:val="00C01A6F"/>
    <w:rsid w:val="00C03AE7"/>
    <w:rsid w:val="00C048F4"/>
    <w:rsid w:val="00C12E11"/>
    <w:rsid w:val="00C15772"/>
    <w:rsid w:val="00C161F1"/>
    <w:rsid w:val="00C22736"/>
    <w:rsid w:val="00C27677"/>
    <w:rsid w:val="00C35591"/>
    <w:rsid w:val="00C36555"/>
    <w:rsid w:val="00C36F17"/>
    <w:rsid w:val="00C42929"/>
    <w:rsid w:val="00C44DD3"/>
    <w:rsid w:val="00C610F0"/>
    <w:rsid w:val="00C64B38"/>
    <w:rsid w:val="00C650C9"/>
    <w:rsid w:val="00C86D51"/>
    <w:rsid w:val="00C95D32"/>
    <w:rsid w:val="00CA3ED0"/>
    <w:rsid w:val="00CA7EBC"/>
    <w:rsid w:val="00CB0B28"/>
    <w:rsid w:val="00CB3311"/>
    <w:rsid w:val="00CB69A9"/>
    <w:rsid w:val="00CB6F35"/>
    <w:rsid w:val="00CC11C6"/>
    <w:rsid w:val="00CC26DF"/>
    <w:rsid w:val="00CC4754"/>
    <w:rsid w:val="00CC5D0B"/>
    <w:rsid w:val="00CC7D3E"/>
    <w:rsid w:val="00CD1D3A"/>
    <w:rsid w:val="00CD38A3"/>
    <w:rsid w:val="00CD5654"/>
    <w:rsid w:val="00CE28C4"/>
    <w:rsid w:val="00CE4C5B"/>
    <w:rsid w:val="00CE5FB6"/>
    <w:rsid w:val="00CF515A"/>
    <w:rsid w:val="00D1160A"/>
    <w:rsid w:val="00D3625E"/>
    <w:rsid w:val="00D369C0"/>
    <w:rsid w:val="00D37DEF"/>
    <w:rsid w:val="00D45E4F"/>
    <w:rsid w:val="00D46141"/>
    <w:rsid w:val="00D52D4B"/>
    <w:rsid w:val="00D55758"/>
    <w:rsid w:val="00D61035"/>
    <w:rsid w:val="00D74DDA"/>
    <w:rsid w:val="00D81050"/>
    <w:rsid w:val="00D834CB"/>
    <w:rsid w:val="00D853FC"/>
    <w:rsid w:val="00D869D4"/>
    <w:rsid w:val="00D9347C"/>
    <w:rsid w:val="00DA2399"/>
    <w:rsid w:val="00DA3DA6"/>
    <w:rsid w:val="00DA4212"/>
    <w:rsid w:val="00DA4BE7"/>
    <w:rsid w:val="00DB28A7"/>
    <w:rsid w:val="00DB2F0E"/>
    <w:rsid w:val="00DC77D5"/>
    <w:rsid w:val="00DD2A6B"/>
    <w:rsid w:val="00DD368A"/>
    <w:rsid w:val="00DD3ABE"/>
    <w:rsid w:val="00DD5F1C"/>
    <w:rsid w:val="00DD743A"/>
    <w:rsid w:val="00DE1E9E"/>
    <w:rsid w:val="00DE5FBF"/>
    <w:rsid w:val="00DE7437"/>
    <w:rsid w:val="00DF173B"/>
    <w:rsid w:val="00DF56D5"/>
    <w:rsid w:val="00DF608B"/>
    <w:rsid w:val="00DF6531"/>
    <w:rsid w:val="00DF743C"/>
    <w:rsid w:val="00E05D6A"/>
    <w:rsid w:val="00E13993"/>
    <w:rsid w:val="00E161F2"/>
    <w:rsid w:val="00E23629"/>
    <w:rsid w:val="00E26715"/>
    <w:rsid w:val="00E33BAC"/>
    <w:rsid w:val="00E3444F"/>
    <w:rsid w:val="00E350AB"/>
    <w:rsid w:val="00E37676"/>
    <w:rsid w:val="00E377BD"/>
    <w:rsid w:val="00E42464"/>
    <w:rsid w:val="00E42AC5"/>
    <w:rsid w:val="00E441C0"/>
    <w:rsid w:val="00E51D4B"/>
    <w:rsid w:val="00E51E4F"/>
    <w:rsid w:val="00E527F8"/>
    <w:rsid w:val="00E5435B"/>
    <w:rsid w:val="00E7698C"/>
    <w:rsid w:val="00E82B64"/>
    <w:rsid w:val="00E82DDD"/>
    <w:rsid w:val="00E83E67"/>
    <w:rsid w:val="00E841FE"/>
    <w:rsid w:val="00E90691"/>
    <w:rsid w:val="00E93643"/>
    <w:rsid w:val="00E93DB7"/>
    <w:rsid w:val="00EA137A"/>
    <w:rsid w:val="00EA5730"/>
    <w:rsid w:val="00EA692D"/>
    <w:rsid w:val="00EB071B"/>
    <w:rsid w:val="00EB113D"/>
    <w:rsid w:val="00EB4215"/>
    <w:rsid w:val="00EC082A"/>
    <w:rsid w:val="00EC0989"/>
    <w:rsid w:val="00EC209F"/>
    <w:rsid w:val="00EC7B69"/>
    <w:rsid w:val="00ED31A1"/>
    <w:rsid w:val="00ED40A5"/>
    <w:rsid w:val="00ED571B"/>
    <w:rsid w:val="00ED7EE9"/>
    <w:rsid w:val="00EE0DD5"/>
    <w:rsid w:val="00EE42BD"/>
    <w:rsid w:val="00EE624F"/>
    <w:rsid w:val="00EE7C33"/>
    <w:rsid w:val="00EF0498"/>
    <w:rsid w:val="00EF7095"/>
    <w:rsid w:val="00EF7B4D"/>
    <w:rsid w:val="00F00B9C"/>
    <w:rsid w:val="00F111D0"/>
    <w:rsid w:val="00F13C59"/>
    <w:rsid w:val="00F20413"/>
    <w:rsid w:val="00F20DF0"/>
    <w:rsid w:val="00F21A96"/>
    <w:rsid w:val="00F22E10"/>
    <w:rsid w:val="00F24487"/>
    <w:rsid w:val="00F30808"/>
    <w:rsid w:val="00F32B83"/>
    <w:rsid w:val="00F33082"/>
    <w:rsid w:val="00F379B9"/>
    <w:rsid w:val="00F44108"/>
    <w:rsid w:val="00F44EFB"/>
    <w:rsid w:val="00F4700C"/>
    <w:rsid w:val="00F4781F"/>
    <w:rsid w:val="00F5476F"/>
    <w:rsid w:val="00F611C1"/>
    <w:rsid w:val="00F819F2"/>
    <w:rsid w:val="00F87ABA"/>
    <w:rsid w:val="00F91C54"/>
    <w:rsid w:val="00F95AAE"/>
    <w:rsid w:val="00FA1300"/>
    <w:rsid w:val="00FB2BC6"/>
    <w:rsid w:val="00FD25D8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6FCAD6-C165-4A61-8BD9-48A7DE7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25</cp:revision>
  <cp:lastPrinted>2022-11-15T09:33:00Z</cp:lastPrinted>
  <dcterms:created xsi:type="dcterms:W3CDTF">2022-11-10T12:34:00Z</dcterms:created>
  <dcterms:modified xsi:type="dcterms:W3CDTF">2022-11-15T10:08:00Z</dcterms:modified>
</cp:coreProperties>
</file>