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A" w:rsidRPr="00F43CEA" w:rsidRDefault="00026D8F" w:rsidP="00F4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E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43CEA" w:rsidRPr="00F43CEA" w:rsidRDefault="00F43CEA" w:rsidP="00F4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EA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Пугачевского муниципального района </w:t>
      </w:r>
    </w:p>
    <w:p w:rsidR="00026D8F" w:rsidRPr="00F43CEA" w:rsidRDefault="00F43CEA" w:rsidP="00F4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EA">
        <w:rPr>
          <w:rFonts w:ascii="Times New Roman" w:hAnsi="Times New Roman" w:cs="Times New Roman"/>
          <w:b/>
          <w:sz w:val="28"/>
          <w:szCs w:val="28"/>
        </w:rPr>
        <w:t>Саратовской области на 2023-2025 годы»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269"/>
        <w:gridCol w:w="7654"/>
      </w:tblGrid>
      <w:tr w:rsidR="00026D8F" w:rsidRPr="00026D8F" w:rsidTr="001903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Пугачевского муниципального района Саратовской области на 2023-2025 годы» (далее – муниципальная программа);</w:t>
            </w:r>
          </w:p>
        </w:tc>
      </w:tr>
      <w:tr w:rsidR="00026D8F" w:rsidRPr="00026D8F" w:rsidTr="001903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026D8F" w:rsidRPr="00026D8F" w:rsidTr="001903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026D8F" w:rsidRPr="00026D8F" w:rsidTr="001903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области, дошкольные образовательные учреждения Пугачевского муниципального района Саратовской области, муниципальное бюджетное учреждение дополнительного образования «Центр развития творчества детей и юношества г</w:t>
            </w: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угачева Саратовской области», муниципальное автономное учреждение дополнительного образования «Детско-юношеская спортивная школа имени В.А.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г. Пугачёва», муниципальное автономное учреждение Пугачевского муниципального района Саратовской области «Детский оздоровительный лагерь «Орленок»;</w:t>
            </w:r>
          </w:p>
        </w:tc>
      </w:tr>
      <w:tr w:rsidR="00026D8F" w:rsidRPr="00026D8F" w:rsidTr="001903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1.«Развитие системы общего образования»;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2.«Поддержка одаренных детей»;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3.«Развитие системы дошкольного образования»;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4.«Обеспечение персонифицированного финансирования дополнительного образования детей»;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5. «Школьное молоко»;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6.«Совершенствование организации питания учащихся в муниципальных общеобразовательных учреждениях Пугачевского муниципального района»;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7.«Организация подвоза </w:t>
            </w: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в Пугачевском муниципальном районе»;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7.«Организация отдыха и оздоровления детей в Пугачевском муниципальном районе»;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8.«Организация временного трудоустройства несовершеннолетних граждан в возрасте от 14 до 18 лет в свободное от учебы время»;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9.«Развитие творчества детей и юношества»;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10.«Развитие детско-юношеского спорта»;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8F" w:rsidRPr="00026D8F" w:rsidTr="001903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высокого качества и доступности образования в соответствии с меняющимися запросами населения и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перспективными задачами развития общества и экономики;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дополнительного образования, соответствующего требованиям инновационного развития экономики, современным потребностям граждан;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безопасной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среды обучения в части организации питания обучающихся образовательных учреждений в соответствии с санитарно-гигиеническими нормами;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отдыха, оздоровления и </w:t>
            </w: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proofErr w:type="gram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летний период;</w:t>
            </w:r>
          </w:p>
        </w:tc>
      </w:tr>
      <w:tr w:rsidR="00026D8F" w:rsidRPr="00026D8F" w:rsidTr="001903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общедоступного дошкольного образования, повышение его качества;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качества общего образования;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общего образования;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в сфере развития творчества детей и юношества;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физкультурно-спортивной направленности;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удовлетворения разнообразных интересов детей и их семей в сфере дополнительного образования;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 и развития одаренных детей;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школьного питания, направленной на сохранение и укрепление здоровья </w:t>
            </w: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 1-4 классов;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доступность летнего отдыха, оздоровления и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занятостиобучающихся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обучающихся, профилактика асоциального поведения;</w:t>
            </w:r>
          </w:p>
        </w:tc>
      </w:tr>
      <w:tr w:rsidR="00026D8F" w:rsidRPr="00026D8F" w:rsidTr="001903CE">
        <w:trPr>
          <w:trHeight w:val="3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обучающихся 9-х классов, принимающих участие в государственной итоговой аттестации;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11-х классов, принимающих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государственной итоговой аттестации;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общеобразовательных учреждениях;</w:t>
            </w:r>
            <w:proofErr w:type="gramEnd"/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общеобразовательных учреждений, прошедших предусмотренные действующим законодательством обязательные и периодические медицинские осмотры;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которые приобрели электронную цифровую подпись по оформлению электронных больничных листов;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водоочистительных систем;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кнопки экстренного вызова полиции;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проведен капитальный и текущий ремонт;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026D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количество обучающихся в общеобразовательных учреждениях, в которых осуществляется укрепление материально-технической базы;</w:t>
            </w:r>
            <w:proofErr w:type="gramEnd"/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муниципальном этапе Всероссийской олимпиады школьников;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региональном этапе Всероссийской олимпиады школьников;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дошкольных образовательных учреждениях;</w:t>
            </w:r>
            <w:proofErr w:type="gramEnd"/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дошкольных образовательных учреждений, прошедших предусмотренные действующим законодательством обязательные и периодические медицинские осмотры;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функционируют сайты учреждения;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дошкольных образовательных учреждений, в которых осуществляется техническое обслуживание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автоматической пожарной сигнализации, обновление программного обеспечения объектового оборудования передачи сигнала на программно-аппаратный комплекс «Стрелец-Мониторинг;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водоочистительных систем;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кнопки экстренного вызова полиции;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проведен капитальный и текущий ремонт;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026D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количество обучающихся в дошкольных образовательных учреждениях, в которых осуществляется укрепление материально-технической базы;</w:t>
            </w:r>
            <w:proofErr w:type="gramEnd"/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 дополнительного образования, используемых в статусе сертификатов персонифицированного финансирования;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 дополнительного образования для льготной категории, используемых в статусе сертификатов персонифицированного финансирования;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5-11 классов, получающих льготное питание;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обучающихся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6D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обучающихся 5-11 классов с ограниченными возможностями здоровья и инвалидов, получающих образование на дому;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1-4 классов, получающих школьное молоко;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школьных маршрутов, по которым осуществляется подвоз обучающихся к месту учебы и обратно;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организацией отдыха в загородных лагерях;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граждан, трудоустроенных в общеобразовательные учреждения;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детей, получающих дополнительное образование в МБУ ДО «ЦРТДЮ»;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МБУ ДО «ЦРТДЮ», прошедших предусмотренные действующим законодательством обязательные и периодические медицинские осмотры;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учреждений, в которых проведены мероприятия по обеспечению безопасности (техническое обслуживание и ремонт </w:t>
            </w:r>
            <w:r w:rsidRPr="00026D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автоматической пожарной сигнализации,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программного обеспечения </w:t>
            </w:r>
            <w:r w:rsidRPr="00026D8F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объектового оборудования передачи сигнала на программно-аппаратный комплекс «Стрелец-Мониторинг»);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учреждений, в которых проведены мероприятия по обеспечению антитеррористической защищенности (</w:t>
            </w:r>
            <w:r w:rsidRPr="00026D8F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кнопки экстренного вызова полиции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26D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 w:rsidRPr="00026D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обучающихся</w:t>
            </w:r>
            <w:proofErr w:type="gramEnd"/>
            <w:r w:rsidRPr="00026D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в учреждении, в котором осуществляется укрепление материально-технической базы;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дополнительное образование в </w:t>
            </w:r>
            <w:r w:rsidRPr="00026D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МАУДО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«ДЮСШ г. Пугачёва»;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Pr="00026D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МАУДО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«ДЮСШ г. Пугачёва», прошедших предусмотренные действующим законодательством обязательные и периодические медицинские осмотры;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по которым проведена специальная оценка условий труда в </w:t>
            </w:r>
            <w:r w:rsidRPr="00026D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МАУДО </w:t>
            </w: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«ДЮСШ г. Пугачёва»;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учреждений, в которых проведены мероприятия по обеспечению безопасности (техническое обслуживание </w:t>
            </w:r>
            <w:r w:rsidRPr="00026D8F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автоматической пожарной сигнализации, объектового оборудования передачи сигнала на программно-аппаратный комплекс «Стрелец-Мониторинг»);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26D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 w:rsidRPr="00026D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обучающихся</w:t>
            </w:r>
            <w:proofErr w:type="gramEnd"/>
            <w:r w:rsidRPr="00026D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в учреждении, в котором осуществляется укрепление материально-технической базы.</w:t>
            </w:r>
          </w:p>
        </w:tc>
      </w:tr>
      <w:tr w:rsidR="00026D8F" w:rsidRPr="00026D8F" w:rsidTr="001903CE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годы; 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проходит без разделения на этапы;</w:t>
            </w:r>
          </w:p>
        </w:tc>
      </w:tr>
      <w:tr w:rsidR="00026D8F" w:rsidRPr="00026D8F" w:rsidTr="001903CE">
        <w:trPr>
          <w:trHeight w:val="8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998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  <w:bookmarkEnd w:id="0"/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2082361,9 тыс. руб.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областной бюджет: 1 616 229,4 тыс</w:t>
            </w: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уб.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), из них: 2023 год – 556 980,0 тыс.руб.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), 2024 год- 529 624,7 тыс.руб.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), 2025 год – 529 624,7 тыс.руб. (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местный бюджет: 466 132,5 тыс</w:t>
            </w: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уб., из них: 2023 год – 165 820,6 тыс.руб., 2024 год – 151 664,6 тыс.руб., 2025 год – 148 647,3 тыс.руб.;</w:t>
            </w:r>
          </w:p>
        </w:tc>
      </w:tr>
      <w:tr w:rsidR="00026D8F" w:rsidRPr="00026D8F" w:rsidTr="001903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в ходе реализации муниципальной программы предполагается получение следующих результатов: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в соответствии с требованиями федеральных государственных образовательных стандартов;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способных, одаренных детей;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дошкольного образования;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питания </w:t>
            </w: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санитарно-гигиеническими нормами;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</w:t>
            </w: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сохранение числа детей, охваченных различными формами организованного отдыха и оздоровления;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несовершеннолетних граждан рабочими местами в летний период и свободное от учебы время; 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обучающихся, состоящих на различного вида профилактических учётах;</w:t>
            </w:r>
            <w:proofErr w:type="gramEnd"/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детей, охваченных образовательными программами дополнительного образования детей;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дополнительного образования детей в соответствии с интересами детей, потребностями семьи и общества;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детей, охваченных дополнительными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общеразвивающими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 физкультурно-спортивной направленности и дополнительными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предпрофессиональными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 в области физической культуры и спорта;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получения качественного дополнительного образования; 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творческого развития детей, их профессионального самоопределения, реализации их потенциала;</w:t>
            </w:r>
          </w:p>
          <w:p w:rsidR="00026D8F" w:rsidRPr="00026D8F" w:rsidRDefault="00026D8F" w:rsidP="0002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детей, подростков во внеурочное время; пропаганда здорового образа жизни и укрепление здоровья учащихся путем привлечения их к занятиям спортом </w:t>
            </w:r>
            <w:proofErr w:type="spellStart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итворчеству</w:t>
            </w:r>
            <w:proofErr w:type="spellEnd"/>
            <w:r w:rsidRPr="00026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1"/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Муниципальная программа в соответствии с законодательством Российской Федерации определяет организационные и экономические особенности функционирования системы образования в Пугачевском </w:t>
      </w:r>
      <w:r w:rsidRPr="00026D8F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районе, обеспечивая высокое качество и доступность образования в соответствии с меняющимися запросами населения.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Необходимость разработки и принятия муниципальной программы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населения. Реализация муниципальной программы позволит решить ряд важнейших задач, обеспечивающих стабильное функционирование и дальнейшее развитие муниципальной системы образования.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300"/>
      <w:r w:rsidRPr="00026D8F">
        <w:rPr>
          <w:rFonts w:ascii="Times New Roman" w:hAnsi="Times New Roman" w:cs="Times New Roman"/>
          <w:b/>
          <w:sz w:val="28"/>
          <w:szCs w:val="28"/>
        </w:rPr>
        <w:t>2.</w:t>
      </w:r>
      <w:bookmarkEnd w:id="2"/>
      <w:r w:rsidRPr="00026D8F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обеспечение высокого качества и доступности образования в соответствии с меняющимися запросами населения и перспективными задачами развития общества и экономики;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повышение доступности качественного дополнительного образования, соответствующего требованиям инновационного развития экономики, современным потребностям граждан;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создание безопасной </w:t>
      </w:r>
      <w:proofErr w:type="spellStart"/>
      <w:r w:rsidRPr="00026D8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26D8F">
        <w:rPr>
          <w:rFonts w:ascii="Times New Roman" w:hAnsi="Times New Roman" w:cs="Times New Roman"/>
          <w:sz w:val="28"/>
          <w:szCs w:val="28"/>
        </w:rPr>
        <w:t xml:space="preserve"> среды обучения в части организации питания обучающихся образовательных учреждений в соответствии с санитарно-гигиеническими нормами;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обеспечение отдыха, оздоровления и </w:t>
      </w:r>
      <w:proofErr w:type="gramStart"/>
      <w:r w:rsidRPr="00026D8F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026D8F">
        <w:rPr>
          <w:rFonts w:ascii="Times New Roman" w:hAnsi="Times New Roman" w:cs="Times New Roman"/>
          <w:sz w:val="28"/>
          <w:szCs w:val="28"/>
        </w:rPr>
        <w:t xml:space="preserve"> обучающихся в летний период.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Достижение указанных целей будет осуществляться за счет решения следующих задач: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обеспечение общедоступного дошкольного образования, повышение его качества; 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повышение качества общего образования; 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условий, направленных на обеспечение доступности общего образования;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условий, направленных на обеспечение доступности дополнительного образования в сфере развития творчества детей и юношества;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условий, направленных на обеспечение доступности дополнительного образования физкультурно-спортивной направленности;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расширение возможностей для удовлетворения разнообразных интересов детей и их семей в сфере дополнительного образования;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одаренных детей;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системы школьного питания, направленной на сохранение и укрепление здоровья </w:t>
      </w:r>
      <w:proofErr w:type="gramStart"/>
      <w:r w:rsidRPr="00026D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6D8F">
        <w:rPr>
          <w:rFonts w:ascii="Times New Roman" w:hAnsi="Times New Roman" w:cs="Times New Roman"/>
          <w:sz w:val="28"/>
          <w:szCs w:val="28"/>
        </w:rPr>
        <w:t>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укрепление здоровья обучающихся 1-4 классов;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условий, обеспечивающих доступность летнего отдыха и оздоровления обучающихся образовательных учреждений;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обучающихся, профилактика асоциального поведения.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и их значениях представлены в приложении № 12 к муниципальной программе.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предполагается получение следующих результатов: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повышение качества подготовки детей к обучению в школе через развитие дошкольного образования;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повышение качества общего образования в соответствии с требованиями федеральных государственных образовательных стандартов;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обучающихся образовательных учреждений в соответствии с санитарно-гигиеническими нормами;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обеспечение многообразия образовательно-воспитательных программ, развитие форм внеурочной занятости детей и подростков;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повышение охвата </w:t>
      </w:r>
      <w:proofErr w:type="gramStart"/>
      <w:r w:rsidRPr="00026D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6D8F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дополнительного образования.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рассчитана на период 2023-2025 годы.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"/>
    </w:p>
    <w:p w:rsidR="00026D8F" w:rsidRPr="00026D8F" w:rsidRDefault="00026D8F" w:rsidP="00026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3.</w:t>
      </w:r>
      <w:bookmarkEnd w:id="3"/>
      <w:r w:rsidRPr="00026D8F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26D8F" w:rsidRPr="00026D8F" w:rsidRDefault="00026D8F" w:rsidP="00026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Информация об основных мероприятиях муниципальной программы представлена в приложении № 13 к муниципальной программе.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приложении № 14 к муниципальной программе. 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8F">
        <w:rPr>
          <w:rFonts w:ascii="Times New Roman" w:hAnsi="Times New Roman" w:cs="Times New Roman"/>
          <w:b/>
          <w:sz w:val="28"/>
          <w:szCs w:val="28"/>
        </w:rPr>
        <w:t xml:space="preserve">5.Организация управления и </w:t>
      </w:r>
      <w:proofErr w:type="gramStart"/>
      <w:r w:rsidRPr="00026D8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26D8F">
        <w:rPr>
          <w:rFonts w:ascii="Times New Roman" w:hAnsi="Times New Roman" w:cs="Times New Roman"/>
          <w:b/>
          <w:sz w:val="28"/>
          <w:szCs w:val="28"/>
        </w:rPr>
        <w:t xml:space="preserve"> ходом реализации муниципальной программы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программы осуществляется заместителем главы администрации Пугачевского муниципального района по социальным вопросам.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lastRenderedPageBreak/>
        <w:t>Текущее управление реализацией мероприятий подпрограмм, включенных в муниципальную программу, осуществляется управлением образования администрации Пугачевского муниципального района.</w:t>
      </w:r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8F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  <w:proofErr w:type="gramEnd"/>
    </w:p>
    <w:p w:rsidR="00026D8F" w:rsidRPr="00026D8F" w:rsidRDefault="00026D8F" w:rsidP="0002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8F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промышленности и торговли администрации Пугачевского муниципального района в целях осуществления </w:t>
      </w:r>
      <w:proofErr w:type="gramStart"/>
      <w:r w:rsidRPr="00026D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6D8F">
        <w:rPr>
          <w:rFonts w:ascii="Times New Roman" w:hAnsi="Times New Roman" w:cs="Times New Roman"/>
          <w:sz w:val="28"/>
          <w:szCs w:val="28"/>
        </w:rPr>
        <w:t xml:space="preserve"> выполнением программных мероприятий осуществляет оперативный мониторинг реализации муниципальных программ. В ходе оперативного мониторинга оценивается степень завершенности и достижения запланированных локальных результатов мероприятий муниципальной программы.</w:t>
      </w:r>
    </w:p>
    <w:p w:rsidR="002022D5" w:rsidRDefault="002022D5"/>
    <w:sectPr w:rsidR="002022D5" w:rsidSect="0020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6D8F"/>
    <w:rsid w:val="00026D8F"/>
    <w:rsid w:val="002022D5"/>
    <w:rsid w:val="006A143A"/>
    <w:rsid w:val="00A26DF5"/>
    <w:rsid w:val="00AA3ABA"/>
    <w:rsid w:val="00C42B96"/>
    <w:rsid w:val="00E83348"/>
    <w:rsid w:val="00F4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2549</Words>
  <Characters>14531</Characters>
  <Application>Microsoft Office Word</Application>
  <DocSecurity>0</DocSecurity>
  <Lines>121</Lines>
  <Paragraphs>34</Paragraphs>
  <ScaleCrop>false</ScaleCrop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Pankratova</cp:lastModifiedBy>
  <cp:revision>3</cp:revision>
  <dcterms:created xsi:type="dcterms:W3CDTF">2022-11-10T08:40:00Z</dcterms:created>
  <dcterms:modified xsi:type="dcterms:W3CDTF">2022-11-10T11:16:00Z</dcterms:modified>
</cp:coreProperties>
</file>